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A80EE0C" w14:textId="2ADAE503" w:rsidR="00DC260F" w:rsidRPr="00CD6675" w:rsidRDefault="00B519EE" w:rsidP="00CD6675">
      <w:pPr>
        <w:tabs>
          <w:tab w:val="clear" w:pos="567"/>
          <w:tab w:val="clear" w:pos="1134"/>
          <w:tab w:val="clear" w:pos="9072"/>
        </w:tabs>
        <w:autoSpaceDE w:val="0"/>
        <w:autoSpaceDN w:val="0"/>
        <w:spacing w:line="360" w:lineRule="atLeast"/>
        <w:ind w:right="-5"/>
        <w:jc w:val="right"/>
        <w:rPr>
          <w:rFonts w:ascii="Arial" w:hAnsi="Arial" w:cs="Arial"/>
          <w:sz w:val="20"/>
        </w:rPr>
      </w:pPr>
      <w:r>
        <w:rPr>
          <w:rFonts w:ascii="Arial" w:hAnsi="Arial" w:cs="Arial"/>
          <w:sz w:val="20"/>
        </w:rPr>
        <w:t>19</w:t>
      </w:r>
      <w:r w:rsidR="006D0D0D" w:rsidRPr="00CD6675">
        <w:rPr>
          <w:rFonts w:ascii="Arial" w:hAnsi="Arial" w:cs="Arial"/>
          <w:sz w:val="20"/>
        </w:rPr>
        <w:t xml:space="preserve"> </w:t>
      </w:r>
      <w:r>
        <w:rPr>
          <w:rFonts w:ascii="Arial" w:hAnsi="Arial" w:cs="Arial"/>
          <w:sz w:val="20"/>
        </w:rPr>
        <w:t>September</w:t>
      </w:r>
      <w:r w:rsidRPr="00CD6675">
        <w:rPr>
          <w:rFonts w:ascii="Arial" w:hAnsi="Arial" w:cs="Arial"/>
          <w:sz w:val="20"/>
        </w:rPr>
        <w:t xml:space="preserve"> </w:t>
      </w:r>
      <w:r w:rsidR="006F52B5" w:rsidRPr="00CD6675">
        <w:rPr>
          <w:rFonts w:ascii="Arial" w:hAnsi="Arial" w:cs="Arial"/>
          <w:sz w:val="20"/>
        </w:rPr>
        <w:t>202</w:t>
      </w:r>
      <w:r w:rsidR="00CD52E8" w:rsidRPr="00CD6675">
        <w:rPr>
          <w:rFonts w:ascii="Arial" w:hAnsi="Arial" w:cs="Arial"/>
          <w:sz w:val="20"/>
        </w:rPr>
        <w:t>2</w:t>
      </w:r>
    </w:p>
    <w:p w14:paraId="6F392304" w14:textId="77777777" w:rsidR="007F71B7" w:rsidRPr="00CD6675" w:rsidRDefault="007F71B7" w:rsidP="00CD6675">
      <w:pPr>
        <w:tabs>
          <w:tab w:val="clear" w:pos="567"/>
          <w:tab w:val="clear" w:pos="1134"/>
          <w:tab w:val="clear" w:pos="9072"/>
        </w:tabs>
        <w:autoSpaceDE w:val="0"/>
        <w:autoSpaceDN w:val="0"/>
        <w:spacing w:line="360" w:lineRule="atLeast"/>
        <w:ind w:right="-5"/>
        <w:jc w:val="center"/>
        <w:rPr>
          <w:rFonts w:ascii="Arial" w:hAnsi="Arial" w:cs="Arial"/>
          <w:b/>
          <w:bCs/>
          <w:sz w:val="20"/>
        </w:rPr>
      </w:pPr>
      <w:r w:rsidRPr="00CD6675">
        <w:rPr>
          <w:rFonts w:ascii="Arial" w:hAnsi="Arial" w:cs="Arial"/>
          <w:b/>
          <w:bCs/>
          <w:sz w:val="20"/>
        </w:rPr>
        <w:t xml:space="preserve">Statement by </w:t>
      </w:r>
      <w:r w:rsidR="0052794A" w:rsidRPr="00CD6675">
        <w:rPr>
          <w:rFonts w:ascii="Arial" w:hAnsi="Arial" w:cs="Arial"/>
          <w:b/>
          <w:bCs/>
          <w:sz w:val="20"/>
        </w:rPr>
        <w:t>Rasmus R</w:t>
      </w:r>
      <w:r w:rsidR="001B3748" w:rsidRPr="00CD6675">
        <w:rPr>
          <w:rFonts w:ascii="Arial" w:hAnsi="Arial" w:cs="Arial"/>
          <w:b/>
          <w:bCs/>
          <w:sz w:val="20"/>
        </w:rPr>
        <w:t>ue</w:t>
      </w:r>
      <w:r w:rsidR="0052794A" w:rsidRPr="00CD6675">
        <w:rPr>
          <w:rFonts w:ascii="Arial" w:hAnsi="Arial" w:cs="Arial"/>
          <w:b/>
          <w:bCs/>
          <w:sz w:val="20"/>
        </w:rPr>
        <w:t>ffer (</w:t>
      </w:r>
      <w:r w:rsidR="00395758" w:rsidRPr="00CD6675">
        <w:rPr>
          <w:rFonts w:ascii="Arial" w:hAnsi="Arial" w:cs="Arial"/>
          <w:b/>
          <w:bCs/>
          <w:sz w:val="20"/>
        </w:rPr>
        <w:t>ECB</w:t>
      </w:r>
      <w:r w:rsidRPr="00CD6675">
        <w:rPr>
          <w:rFonts w:ascii="Arial" w:hAnsi="Arial" w:cs="Arial"/>
          <w:b/>
          <w:bCs/>
          <w:sz w:val="20"/>
        </w:rPr>
        <w:t xml:space="preserve"> Representative</w:t>
      </w:r>
      <w:r w:rsidR="0052794A" w:rsidRPr="00CD6675">
        <w:rPr>
          <w:rFonts w:ascii="Arial" w:hAnsi="Arial" w:cs="Arial"/>
          <w:b/>
          <w:bCs/>
          <w:sz w:val="20"/>
        </w:rPr>
        <w:t xml:space="preserve">) and </w:t>
      </w:r>
      <w:r w:rsidR="00357303" w:rsidRPr="00CD6675">
        <w:rPr>
          <w:rFonts w:ascii="Arial" w:hAnsi="Arial" w:cs="Arial"/>
          <w:b/>
          <w:bCs/>
          <w:sz w:val="20"/>
        </w:rPr>
        <w:t>Dimitri</w:t>
      </w:r>
      <w:r w:rsidR="00C1241C" w:rsidRPr="00CD6675">
        <w:rPr>
          <w:rFonts w:ascii="Arial" w:hAnsi="Arial" w:cs="Arial"/>
          <w:b/>
          <w:bCs/>
          <w:sz w:val="20"/>
        </w:rPr>
        <w:t>o</w:t>
      </w:r>
      <w:r w:rsidR="00357303" w:rsidRPr="00CD6675">
        <w:rPr>
          <w:rFonts w:ascii="Arial" w:hAnsi="Arial" w:cs="Arial"/>
          <w:b/>
          <w:bCs/>
          <w:sz w:val="20"/>
        </w:rPr>
        <w:t xml:space="preserve">s Rakitzis </w:t>
      </w:r>
      <w:r w:rsidR="00C1241C" w:rsidRPr="00CD6675">
        <w:rPr>
          <w:rFonts w:ascii="Arial" w:hAnsi="Arial" w:cs="Arial"/>
          <w:b/>
          <w:bCs/>
          <w:sz w:val="20"/>
        </w:rPr>
        <w:t xml:space="preserve">(Advisor) </w:t>
      </w:r>
      <w:r w:rsidR="00002C89" w:rsidRPr="00CD6675">
        <w:rPr>
          <w:rFonts w:ascii="Arial" w:hAnsi="Arial" w:cs="Arial"/>
          <w:b/>
          <w:bCs/>
          <w:sz w:val="20"/>
        </w:rPr>
        <w:t>on</w:t>
      </w:r>
    </w:p>
    <w:p w14:paraId="7E01366D" w14:textId="2A907D08" w:rsidR="001A5FAA" w:rsidRPr="00CD6675" w:rsidRDefault="00B519EE" w:rsidP="00CD6675">
      <w:pPr>
        <w:tabs>
          <w:tab w:val="clear" w:pos="567"/>
          <w:tab w:val="clear" w:pos="1134"/>
          <w:tab w:val="clear" w:pos="9072"/>
        </w:tabs>
        <w:autoSpaceDE w:val="0"/>
        <w:autoSpaceDN w:val="0"/>
        <w:spacing w:line="360" w:lineRule="atLeast"/>
        <w:ind w:right="-5"/>
        <w:jc w:val="center"/>
        <w:rPr>
          <w:rFonts w:ascii="Arial" w:hAnsi="Arial" w:cs="Arial"/>
          <w:b/>
          <w:bCs/>
          <w:sz w:val="20"/>
        </w:rPr>
      </w:pPr>
      <w:r>
        <w:rPr>
          <w:rFonts w:ascii="Arial" w:hAnsi="Arial" w:cs="Arial"/>
          <w:b/>
          <w:bCs/>
          <w:sz w:val="20"/>
        </w:rPr>
        <w:t>Romania</w:t>
      </w:r>
      <w:r w:rsidRPr="00CD6675">
        <w:rPr>
          <w:rFonts w:ascii="Arial" w:hAnsi="Arial" w:cs="Arial"/>
          <w:b/>
          <w:bCs/>
          <w:sz w:val="20"/>
        </w:rPr>
        <w:t xml:space="preserve"> </w:t>
      </w:r>
      <w:r w:rsidR="00DD633B" w:rsidRPr="00CD6675">
        <w:rPr>
          <w:rFonts w:ascii="Arial" w:hAnsi="Arial" w:cs="Arial"/>
          <w:b/>
          <w:bCs/>
          <w:sz w:val="20"/>
        </w:rPr>
        <w:t>–</w:t>
      </w:r>
      <w:r w:rsidR="000061D8" w:rsidRPr="00CD6675">
        <w:rPr>
          <w:rFonts w:ascii="Arial" w:hAnsi="Arial" w:cs="Arial"/>
          <w:b/>
          <w:bCs/>
          <w:sz w:val="20"/>
        </w:rPr>
        <w:t xml:space="preserve"> 202</w:t>
      </w:r>
      <w:r w:rsidR="0023524C" w:rsidRPr="00CD6675">
        <w:rPr>
          <w:rFonts w:ascii="Arial" w:hAnsi="Arial" w:cs="Arial"/>
          <w:b/>
          <w:bCs/>
          <w:sz w:val="20"/>
        </w:rPr>
        <w:t>2</w:t>
      </w:r>
      <w:r w:rsidR="00357303" w:rsidRPr="00CD6675">
        <w:rPr>
          <w:rFonts w:ascii="Arial" w:hAnsi="Arial" w:cs="Arial"/>
          <w:b/>
          <w:bCs/>
          <w:sz w:val="20"/>
        </w:rPr>
        <w:t xml:space="preserve"> Article IV Consultation</w:t>
      </w:r>
    </w:p>
    <w:p w14:paraId="0F91FC0C" w14:textId="77777777" w:rsidR="008153A6" w:rsidRPr="00CD6675" w:rsidRDefault="008153A6" w:rsidP="00CD6675">
      <w:pPr>
        <w:tabs>
          <w:tab w:val="clear" w:pos="567"/>
          <w:tab w:val="clear" w:pos="1134"/>
          <w:tab w:val="clear" w:pos="9072"/>
        </w:tabs>
        <w:autoSpaceDE w:val="0"/>
        <w:autoSpaceDN w:val="0"/>
        <w:spacing w:line="360" w:lineRule="atLeast"/>
        <w:ind w:left="-90" w:right="-5"/>
        <w:jc w:val="center"/>
        <w:rPr>
          <w:rFonts w:ascii="Arial" w:hAnsi="Arial" w:cs="Arial"/>
          <w:b/>
          <w:bCs/>
          <w:sz w:val="20"/>
        </w:rPr>
      </w:pPr>
      <w:r w:rsidRPr="00CD6675">
        <w:rPr>
          <w:rFonts w:ascii="Arial" w:hAnsi="Arial" w:cs="Arial"/>
          <w:b/>
          <w:sz w:val="20"/>
        </w:rPr>
        <w:t>IMF Executive Board Meeting</w:t>
      </w:r>
    </w:p>
    <w:p w14:paraId="6E7F02FE" w14:textId="382BC793" w:rsidR="007F71B7" w:rsidRPr="00CD6675" w:rsidRDefault="00B519EE" w:rsidP="00CD6675">
      <w:pPr>
        <w:pStyle w:val="norm"/>
        <w:tabs>
          <w:tab w:val="clear" w:pos="567"/>
          <w:tab w:val="clear" w:pos="1134"/>
          <w:tab w:val="clear" w:pos="9072"/>
        </w:tabs>
        <w:ind w:right="-5"/>
        <w:jc w:val="center"/>
        <w:rPr>
          <w:rFonts w:ascii="Arial" w:hAnsi="Arial" w:cs="Arial"/>
          <w:sz w:val="20"/>
        </w:rPr>
      </w:pPr>
      <w:r>
        <w:rPr>
          <w:rFonts w:ascii="Arial" w:hAnsi="Arial" w:cs="Arial"/>
          <w:sz w:val="20"/>
        </w:rPr>
        <w:t>2</w:t>
      </w:r>
      <w:r w:rsidR="00276B65" w:rsidRPr="00CD6675">
        <w:rPr>
          <w:rFonts w:ascii="Arial" w:hAnsi="Arial" w:cs="Arial"/>
          <w:sz w:val="20"/>
        </w:rPr>
        <w:t>1</w:t>
      </w:r>
      <w:r w:rsidR="006D0D0D" w:rsidRPr="00CD6675">
        <w:rPr>
          <w:rFonts w:ascii="Arial" w:hAnsi="Arial" w:cs="Arial"/>
          <w:sz w:val="20"/>
        </w:rPr>
        <w:t xml:space="preserve"> </w:t>
      </w:r>
      <w:r>
        <w:rPr>
          <w:rFonts w:ascii="Arial" w:hAnsi="Arial" w:cs="Arial"/>
          <w:sz w:val="20"/>
        </w:rPr>
        <w:t xml:space="preserve">September </w:t>
      </w:r>
      <w:r w:rsidR="00CA1989" w:rsidRPr="00CD6675">
        <w:rPr>
          <w:rFonts w:ascii="Arial" w:hAnsi="Arial" w:cs="Arial"/>
          <w:sz w:val="20"/>
        </w:rPr>
        <w:t>20</w:t>
      </w:r>
      <w:r w:rsidR="006F52B5" w:rsidRPr="00CD6675">
        <w:rPr>
          <w:rFonts w:ascii="Arial" w:hAnsi="Arial" w:cs="Arial"/>
          <w:sz w:val="20"/>
        </w:rPr>
        <w:t>2</w:t>
      </w:r>
      <w:r w:rsidR="00CD52E8" w:rsidRPr="00CD6675">
        <w:rPr>
          <w:rFonts w:ascii="Arial" w:hAnsi="Arial" w:cs="Arial"/>
          <w:sz w:val="20"/>
        </w:rPr>
        <w:t>2</w:t>
      </w:r>
    </w:p>
    <w:p w14:paraId="7E9C8281" w14:textId="77777777" w:rsidR="001575D0" w:rsidRPr="00CD6675" w:rsidRDefault="001575D0" w:rsidP="00CD6675">
      <w:pPr>
        <w:spacing w:line="360" w:lineRule="atLeast"/>
        <w:ind w:right="-5"/>
        <w:rPr>
          <w:rFonts w:ascii="Arial" w:hAnsi="Arial" w:cs="Arial"/>
          <w:sz w:val="20"/>
        </w:rPr>
      </w:pPr>
    </w:p>
    <w:p w14:paraId="50672A3C" w14:textId="6AF9B22A" w:rsidR="00A1649B" w:rsidRPr="00CD6675" w:rsidRDefault="00A1649B" w:rsidP="00CD6675">
      <w:pPr>
        <w:spacing w:line="360" w:lineRule="atLeast"/>
        <w:ind w:right="-5"/>
        <w:rPr>
          <w:rFonts w:ascii="Arial" w:hAnsi="Arial" w:cs="Arial"/>
          <w:sz w:val="20"/>
        </w:rPr>
      </w:pPr>
      <w:r w:rsidRPr="00CD6675">
        <w:rPr>
          <w:rFonts w:ascii="Arial" w:hAnsi="Arial" w:cs="Arial"/>
          <w:sz w:val="20"/>
        </w:rPr>
        <w:t xml:space="preserve">We would like to </w:t>
      </w:r>
      <w:r w:rsidRPr="00287204">
        <w:rPr>
          <w:rFonts w:ascii="Arial" w:hAnsi="Arial" w:cs="Arial"/>
          <w:sz w:val="20"/>
        </w:rPr>
        <w:t xml:space="preserve">thank </w:t>
      </w:r>
      <w:r w:rsidR="00B519EE">
        <w:rPr>
          <w:rFonts w:ascii="Arial" w:hAnsi="Arial" w:cs="Arial"/>
          <w:sz w:val="20"/>
        </w:rPr>
        <w:t>Messrs.</w:t>
      </w:r>
      <w:r w:rsidR="00276B65" w:rsidRPr="00287204">
        <w:rPr>
          <w:rFonts w:ascii="Arial" w:hAnsi="Arial" w:cs="Arial"/>
          <w:sz w:val="20"/>
        </w:rPr>
        <w:t xml:space="preserve"> </w:t>
      </w:r>
      <w:proofErr w:type="spellStart"/>
      <w:r w:rsidR="00B519EE">
        <w:rPr>
          <w:rFonts w:ascii="Arial" w:hAnsi="Arial" w:cs="Arial"/>
          <w:sz w:val="20"/>
        </w:rPr>
        <w:t>Hilbers</w:t>
      </w:r>
      <w:proofErr w:type="spellEnd"/>
      <w:r w:rsidR="00276B65" w:rsidRPr="00287204">
        <w:rPr>
          <w:rFonts w:ascii="Arial" w:hAnsi="Arial" w:cs="Arial"/>
          <w:sz w:val="20"/>
        </w:rPr>
        <w:t xml:space="preserve"> and </w:t>
      </w:r>
      <w:proofErr w:type="spellStart"/>
      <w:r w:rsidR="00B519EE">
        <w:rPr>
          <w:rFonts w:ascii="Arial" w:hAnsi="Arial" w:cs="Arial"/>
          <w:sz w:val="20"/>
        </w:rPr>
        <w:t>Voinea</w:t>
      </w:r>
      <w:proofErr w:type="spellEnd"/>
      <w:r w:rsidR="00B519EE">
        <w:rPr>
          <w:rFonts w:ascii="Arial" w:hAnsi="Arial" w:cs="Arial"/>
          <w:sz w:val="20"/>
        </w:rPr>
        <w:t xml:space="preserve"> </w:t>
      </w:r>
      <w:r w:rsidRPr="00287204">
        <w:rPr>
          <w:rFonts w:ascii="Arial" w:hAnsi="Arial" w:cs="Arial"/>
          <w:sz w:val="20"/>
        </w:rPr>
        <w:t>for the informative Buff statement, and Staff for their balanced</w:t>
      </w:r>
      <w:r w:rsidR="00D74388" w:rsidRPr="00287204">
        <w:rPr>
          <w:rFonts w:ascii="Arial" w:hAnsi="Arial" w:cs="Arial"/>
          <w:sz w:val="20"/>
        </w:rPr>
        <w:t xml:space="preserve"> and interesting</w:t>
      </w:r>
      <w:r w:rsidRPr="00287204">
        <w:rPr>
          <w:rFonts w:ascii="Arial" w:hAnsi="Arial" w:cs="Arial"/>
          <w:sz w:val="20"/>
        </w:rPr>
        <w:t xml:space="preserve"> Re</w:t>
      </w:r>
      <w:r w:rsidRPr="00CD6675">
        <w:rPr>
          <w:rFonts w:ascii="Arial" w:hAnsi="Arial" w:cs="Arial"/>
          <w:sz w:val="20"/>
        </w:rPr>
        <w:t xml:space="preserve">port. We broadly agree with Staff and share many of the main findings, in particular those related to the challenges facing the </w:t>
      </w:r>
      <w:r w:rsidR="00B519EE">
        <w:rPr>
          <w:rFonts w:ascii="Arial" w:hAnsi="Arial" w:cs="Arial"/>
          <w:sz w:val="20"/>
        </w:rPr>
        <w:t xml:space="preserve">Romanian </w:t>
      </w:r>
      <w:r w:rsidRPr="00CD6675">
        <w:rPr>
          <w:rFonts w:ascii="Arial" w:hAnsi="Arial" w:cs="Arial"/>
          <w:sz w:val="20"/>
        </w:rPr>
        <w:t xml:space="preserve">economy and priorities </w:t>
      </w:r>
      <w:proofErr w:type="gramStart"/>
      <w:r w:rsidRPr="00CD6675">
        <w:rPr>
          <w:rFonts w:ascii="Arial" w:hAnsi="Arial" w:cs="Arial"/>
          <w:sz w:val="20"/>
        </w:rPr>
        <w:t>ahead</w:t>
      </w:r>
      <w:r w:rsidR="00276B65" w:rsidRPr="00CD6675">
        <w:rPr>
          <w:rFonts w:ascii="Arial" w:hAnsi="Arial" w:cs="Arial"/>
          <w:sz w:val="20"/>
        </w:rPr>
        <w:t>,</w:t>
      </w:r>
      <w:r w:rsidR="008F7819" w:rsidRPr="00CD6675">
        <w:rPr>
          <w:rFonts w:ascii="Arial" w:hAnsi="Arial" w:cs="Arial"/>
          <w:sz w:val="20"/>
        </w:rPr>
        <w:t xml:space="preserve"> </w:t>
      </w:r>
      <w:r w:rsidRPr="00CD6675">
        <w:rPr>
          <w:rFonts w:ascii="Arial" w:hAnsi="Arial" w:cs="Arial"/>
          <w:sz w:val="20"/>
        </w:rPr>
        <w:t>and</w:t>
      </w:r>
      <w:proofErr w:type="gramEnd"/>
      <w:r w:rsidRPr="00CD6675">
        <w:rPr>
          <w:rFonts w:ascii="Arial" w:hAnsi="Arial" w:cs="Arial"/>
          <w:sz w:val="20"/>
        </w:rPr>
        <w:t xml:space="preserve"> would also like to highlight the following </w:t>
      </w:r>
      <w:r w:rsidR="00276B65" w:rsidRPr="00CD6675">
        <w:rPr>
          <w:rFonts w:ascii="Arial" w:hAnsi="Arial" w:cs="Arial"/>
          <w:sz w:val="20"/>
        </w:rPr>
        <w:t>points</w:t>
      </w:r>
      <w:r w:rsidRPr="00CD6675">
        <w:rPr>
          <w:rFonts w:ascii="Arial" w:hAnsi="Arial" w:cs="Arial"/>
          <w:sz w:val="20"/>
        </w:rPr>
        <w:t>.</w:t>
      </w:r>
    </w:p>
    <w:p w14:paraId="6746C747" w14:textId="66F7815B" w:rsidR="008F7819" w:rsidRPr="00CD6675" w:rsidRDefault="008F7819" w:rsidP="00961FA2">
      <w:pPr>
        <w:pStyle w:val="ListBullet"/>
        <w:numPr>
          <w:ilvl w:val="0"/>
          <w:numId w:val="0"/>
        </w:numPr>
        <w:spacing w:before="120" w:line="360" w:lineRule="atLeast"/>
        <w:contextualSpacing w:val="0"/>
        <w:rPr>
          <w:rFonts w:ascii="Arial" w:hAnsi="Arial" w:cs="Arial"/>
          <w:b/>
          <w:sz w:val="20"/>
        </w:rPr>
      </w:pPr>
    </w:p>
    <w:p w14:paraId="74DD9D7D" w14:textId="4B9DB96D" w:rsidR="00B519EE" w:rsidRPr="00B519EE" w:rsidRDefault="00B519EE" w:rsidP="00B519EE">
      <w:pPr>
        <w:pStyle w:val="NoSpacing"/>
        <w:spacing w:line="360" w:lineRule="atLeast"/>
        <w:jc w:val="both"/>
        <w:rPr>
          <w:rFonts w:ascii="Arial" w:hAnsi="Arial" w:cs="Arial"/>
          <w:b/>
          <w:bCs/>
          <w:sz w:val="20"/>
          <w:szCs w:val="20"/>
          <w:lang w:val="en-GB"/>
        </w:rPr>
      </w:pPr>
      <w:r w:rsidRPr="00B519EE">
        <w:rPr>
          <w:rFonts w:ascii="Arial" w:hAnsi="Arial" w:cs="Arial"/>
          <w:b/>
          <w:bCs/>
          <w:sz w:val="20"/>
          <w:szCs w:val="20"/>
          <w:lang w:val="en-GB"/>
        </w:rPr>
        <w:t>We broadly agree with the macroeconomic outlook presented in the Staff report.</w:t>
      </w:r>
      <w:r w:rsidRPr="00B519EE">
        <w:rPr>
          <w:rFonts w:ascii="Arial" w:hAnsi="Arial" w:cs="Arial"/>
          <w:sz w:val="20"/>
          <w:szCs w:val="20"/>
          <w:lang w:val="en-GB"/>
        </w:rPr>
        <w:t xml:space="preserve"> After the pandemic-induced contraction observed in 2020, economic activity in Romania recovered strongly in 2021. GDP reached pre-crisis levels already in H1 2021, supported by robust domestic demand, on account of strong private consumption aided by high savings and government support measures. Following the formation of a stable government coalition in Q4 2021, public investment is also expected to contribute strongly to economic activity in 2022, owing to, among other things, a rebound in construction and infrastructure activity. Romania is expected to benefit considerably from the ongoing disbursements of loans and grants under the Next Generation EU (NGEU) programme over the medium term, although risks related to the low absorption of EU funds stemming from shortcomings in the public investment management framework, while receding over recent months, remain a headwind to growth.</w:t>
      </w:r>
    </w:p>
    <w:p w14:paraId="74EFB519" w14:textId="209DF56B" w:rsidR="00B519EE" w:rsidRPr="00B519EE" w:rsidRDefault="00B519EE" w:rsidP="00B519EE">
      <w:pPr>
        <w:pStyle w:val="NoSpacing"/>
        <w:spacing w:line="360" w:lineRule="atLeast"/>
        <w:jc w:val="both"/>
        <w:rPr>
          <w:rFonts w:ascii="Arial" w:hAnsi="Arial" w:cs="Arial"/>
          <w:sz w:val="20"/>
          <w:szCs w:val="20"/>
          <w:lang w:val="en-GB"/>
        </w:rPr>
      </w:pPr>
      <w:r w:rsidRPr="00B519EE">
        <w:rPr>
          <w:rFonts w:ascii="Arial" w:hAnsi="Arial" w:cs="Arial"/>
          <w:b/>
          <w:bCs/>
          <w:sz w:val="20"/>
          <w:szCs w:val="20"/>
          <w:lang w:val="en-GB"/>
        </w:rPr>
        <w:t xml:space="preserve">Like Staff, we also see the risks to the outlook as mainly titled to the downside, as despite limited direct exposure, broader war-linked vulnerabilities remain high. </w:t>
      </w:r>
      <w:r w:rsidRPr="00B519EE">
        <w:rPr>
          <w:rFonts w:ascii="Arial" w:hAnsi="Arial" w:cs="Arial"/>
          <w:sz w:val="20"/>
          <w:szCs w:val="20"/>
          <w:lang w:val="en-GB"/>
        </w:rPr>
        <w:t>Romania’s economy is sensitive to foreign, and particularly EU, demand, owing to its high degree of reliance on the manufacturing, and particularly the automotive, sector and its large export component. Lower growth and the prospect of an economic downturn elsewhere in Europe have been compressing Romania’s demand and increased uncertainty, which has in turn deteriorated business confidence indicators. Uncertainty around energy supply from Russia</w:t>
      </w:r>
      <w:r w:rsidR="00470A79">
        <w:rPr>
          <w:rFonts w:ascii="Arial" w:hAnsi="Arial" w:cs="Arial"/>
          <w:sz w:val="20"/>
          <w:szCs w:val="20"/>
          <w:lang w:val="en-GB"/>
        </w:rPr>
        <w:t>, including with respect to its impact on trading partners,</w:t>
      </w:r>
      <w:r w:rsidRPr="00B519EE">
        <w:rPr>
          <w:rFonts w:ascii="Arial" w:hAnsi="Arial" w:cs="Arial"/>
          <w:sz w:val="20"/>
          <w:szCs w:val="20"/>
          <w:lang w:val="en-GB"/>
        </w:rPr>
        <w:t xml:space="preserve"> </w:t>
      </w:r>
      <w:r>
        <w:rPr>
          <w:rFonts w:ascii="Arial" w:hAnsi="Arial" w:cs="Arial"/>
          <w:sz w:val="20"/>
          <w:szCs w:val="20"/>
          <w:lang w:val="en-GB"/>
        </w:rPr>
        <w:t xml:space="preserve">as well as </w:t>
      </w:r>
      <w:r w:rsidRPr="00B519EE">
        <w:rPr>
          <w:rFonts w:ascii="Arial" w:hAnsi="Arial" w:cs="Arial"/>
          <w:sz w:val="20"/>
          <w:szCs w:val="20"/>
          <w:lang w:val="en-GB"/>
        </w:rPr>
        <w:t xml:space="preserve">markedly higher energy and food prices </w:t>
      </w:r>
      <w:r>
        <w:rPr>
          <w:rFonts w:ascii="Arial" w:hAnsi="Arial" w:cs="Arial"/>
          <w:sz w:val="20"/>
          <w:szCs w:val="20"/>
          <w:lang w:val="en-GB"/>
        </w:rPr>
        <w:t>constitute key risks to economic activity</w:t>
      </w:r>
      <w:r w:rsidRPr="00B519EE">
        <w:rPr>
          <w:rFonts w:ascii="Arial" w:hAnsi="Arial" w:cs="Arial"/>
          <w:sz w:val="20"/>
          <w:szCs w:val="20"/>
          <w:lang w:val="en-GB"/>
        </w:rPr>
        <w:t xml:space="preserve">. Lingering global supply-chain disruptions further represent key headwinds for domestic economic growth in the medium term and are likely to put additional strains on Romania’s already weak external position. </w:t>
      </w:r>
    </w:p>
    <w:p w14:paraId="27DFDE7D" w14:textId="175AD5AB" w:rsidR="00276B65" w:rsidRDefault="00B519EE" w:rsidP="00B519EE">
      <w:pPr>
        <w:pStyle w:val="NoSpacing"/>
        <w:spacing w:before="120" w:line="360" w:lineRule="atLeast"/>
        <w:jc w:val="both"/>
        <w:rPr>
          <w:rFonts w:ascii="Arial" w:hAnsi="Arial" w:cs="Arial"/>
          <w:sz w:val="20"/>
          <w:szCs w:val="20"/>
          <w:lang w:val="en-GB"/>
        </w:rPr>
      </w:pPr>
      <w:r w:rsidRPr="00B519EE">
        <w:rPr>
          <w:rFonts w:ascii="Arial" w:hAnsi="Arial" w:cs="Arial"/>
          <w:b/>
          <w:bCs/>
          <w:sz w:val="20"/>
          <w:szCs w:val="20"/>
          <w:lang w:val="en-GB"/>
        </w:rPr>
        <w:t>Although the fundamentals of the Romanian economy continue to gradually improve, we share Staff’s view that long-term challenges remain</w:t>
      </w:r>
      <w:r w:rsidR="00470A79">
        <w:rPr>
          <w:rFonts w:ascii="Arial" w:hAnsi="Arial" w:cs="Arial"/>
          <w:b/>
          <w:bCs/>
          <w:sz w:val="20"/>
          <w:szCs w:val="20"/>
          <w:lang w:val="en-GB"/>
        </w:rPr>
        <w:t>,</w:t>
      </w:r>
      <w:r w:rsidRPr="00B519EE">
        <w:rPr>
          <w:rFonts w:ascii="Arial" w:hAnsi="Arial" w:cs="Arial"/>
          <w:b/>
          <w:bCs/>
          <w:sz w:val="20"/>
          <w:szCs w:val="20"/>
          <w:lang w:val="en-GB"/>
        </w:rPr>
        <w:t xml:space="preserve"> mostly linked to the sustainability of fiscal and external positions</w:t>
      </w:r>
      <w:r w:rsidRPr="00B519EE">
        <w:rPr>
          <w:rFonts w:ascii="Arial" w:hAnsi="Arial" w:cs="Arial"/>
          <w:sz w:val="20"/>
          <w:szCs w:val="20"/>
          <w:lang w:val="en-GB"/>
        </w:rPr>
        <w:t xml:space="preserve">. We underline that, once the effects of the ongoing economic shocks abate, economic and financial support measures should be  targeted and confined in time, providing support to the vulnerable where warranted whilst gradually pivoting to a domestic growth model based on productivity gains obtained </w:t>
      </w:r>
      <w:r w:rsidRPr="00B519EE">
        <w:rPr>
          <w:rFonts w:ascii="Arial" w:hAnsi="Arial" w:cs="Arial"/>
          <w:sz w:val="20"/>
          <w:szCs w:val="20"/>
          <w:lang w:val="en-GB"/>
        </w:rPr>
        <w:lastRenderedPageBreak/>
        <w:t>via a</w:t>
      </w:r>
      <w:r w:rsidR="00470A79">
        <w:rPr>
          <w:rFonts w:ascii="Arial" w:hAnsi="Arial" w:cs="Arial"/>
          <w:sz w:val="20"/>
          <w:szCs w:val="20"/>
          <w:lang w:val="en-GB"/>
        </w:rPr>
        <w:t>n</w:t>
      </w:r>
      <w:r w:rsidRPr="00B519EE">
        <w:rPr>
          <w:rFonts w:ascii="Arial" w:hAnsi="Arial" w:cs="Arial"/>
          <w:sz w:val="20"/>
          <w:szCs w:val="20"/>
          <w:lang w:val="en-GB"/>
        </w:rPr>
        <w:t xml:space="preserve"> efficient allocation of capital within the economy. This will also foster fiscal consolidation and help to ensure that Romania deliver</w:t>
      </w:r>
      <w:r w:rsidR="00470A79">
        <w:rPr>
          <w:rFonts w:ascii="Arial" w:hAnsi="Arial" w:cs="Arial"/>
          <w:sz w:val="20"/>
          <w:szCs w:val="20"/>
          <w:lang w:val="en-GB"/>
        </w:rPr>
        <w:t>s</w:t>
      </w:r>
      <w:r w:rsidRPr="00B519EE">
        <w:rPr>
          <w:rFonts w:ascii="Arial" w:hAnsi="Arial" w:cs="Arial"/>
          <w:sz w:val="20"/>
          <w:szCs w:val="20"/>
          <w:lang w:val="en-GB"/>
        </w:rPr>
        <w:t xml:space="preserve"> on the commitments under the Excessive Deficit Procedure (EDP) by the deadlines agreed in conjunction with the EU Commission.</w:t>
      </w:r>
    </w:p>
    <w:p w14:paraId="56D4BBFC" w14:textId="49BE070E" w:rsidR="00B519EE" w:rsidRPr="00B519EE" w:rsidRDefault="00B519EE" w:rsidP="00B519EE">
      <w:pPr>
        <w:pStyle w:val="BodyText"/>
        <w:tabs>
          <w:tab w:val="left" w:pos="709"/>
        </w:tabs>
        <w:spacing w:after="120" w:line="340" w:lineRule="exact"/>
        <w:ind w:right="-1"/>
        <w:rPr>
          <w:rFonts w:ascii="Arial" w:hAnsi="Arial" w:cs="Arial"/>
          <w:iCs/>
          <w:sz w:val="20"/>
        </w:rPr>
      </w:pPr>
      <w:r w:rsidRPr="00B519EE">
        <w:rPr>
          <w:rFonts w:ascii="Arial" w:hAnsi="Arial" w:cs="Arial"/>
          <w:b/>
          <w:bCs/>
          <w:iCs/>
          <w:sz w:val="20"/>
        </w:rPr>
        <w:t xml:space="preserve">We emphasise that </w:t>
      </w:r>
      <w:r w:rsidRPr="00B519EE">
        <w:rPr>
          <w:rFonts w:ascii="Arial" w:hAnsi="Arial" w:cs="Arial"/>
          <w:b/>
          <w:bCs/>
          <w:iCs/>
          <w:sz w:val="20"/>
          <w:lang w:val="en-US"/>
        </w:rPr>
        <w:t xml:space="preserve">inflation </w:t>
      </w:r>
      <w:r w:rsidRPr="00B519EE">
        <w:rPr>
          <w:rFonts w:ascii="Arial" w:hAnsi="Arial" w:cs="Arial"/>
          <w:b/>
          <w:bCs/>
          <w:iCs/>
          <w:sz w:val="20"/>
        </w:rPr>
        <w:t>risks are overall titled to the upside</w:t>
      </w:r>
      <w:r w:rsidRPr="00B519EE">
        <w:rPr>
          <w:rFonts w:ascii="Arial" w:hAnsi="Arial" w:cs="Arial"/>
          <w:b/>
          <w:bCs/>
          <w:iCs/>
          <w:sz w:val="20"/>
          <w:lang w:val="en-US"/>
        </w:rPr>
        <w:t xml:space="preserve"> amid </w:t>
      </w:r>
      <w:r w:rsidRPr="00B519EE">
        <w:rPr>
          <w:rFonts w:ascii="Arial" w:hAnsi="Arial" w:cs="Arial"/>
          <w:b/>
          <w:bCs/>
          <w:iCs/>
          <w:sz w:val="20"/>
        </w:rPr>
        <w:t xml:space="preserve">exceptionally </w:t>
      </w:r>
      <w:r w:rsidRPr="00B519EE">
        <w:rPr>
          <w:rFonts w:ascii="Arial" w:hAnsi="Arial" w:cs="Arial"/>
          <w:b/>
          <w:bCs/>
          <w:iCs/>
          <w:sz w:val="20"/>
          <w:lang w:val="en-US"/>
        </w:rPr>
        <w:t>high</w:t>
      </w:r>
      <w:r w:rsidRPr="00B519EE">
        <w:rPr>
          <w:rFonts w:ascii="Arial" w:hAnsi="Arial" w:cs="Arial"/>
          <w:b/>
          <w:bCs/>
          <w:iCs/>
          <w:sz w:val="20"/>
        </w:rPr>
        <w:t xml:space="preserve"> uncertainty</w:t>
      </w:r>
      <w:r w:rsidRPr="00B519EE">
        <w:rPr>
          <w:rFonts w:ascii="Arial" w:hAnsi="Arial" w:cs="Arial"/>
          <w:iCs/>
          <w:sz w:val="20"/>
        </w:rPr>
        <w:t xml:space="preserve">. Domestic inflation is expected to continue to be fuelled by food and energy prices, although base effects and government support measures are expected to compress somewhat their growth trends in the </w:t>
      </w:r>
      <w:r w:rsidRPr="00B519EE">
        <w:rPr>
          <w:rFonts w:ascii="Arial" w:hAnsi="Arial" w:cs="Arial"/>
          <w:iCs/>
          <w:sz w:val="20"/>
          <w:lang w:val="en-US"/>
        </w:rPr>
        <w:t xml:space="preserve">near </w:t>
      </w:r>
      <w:r w:rsidRPr="00B519EE">
        <w:rPr>
          <w:rFonts w:ascii="Arial" w:hAnsi="Arial" w:cs="Arial"/>
          <w:iCs/>
          <w:sz w:val="20"/>
        </w:rPr>
        <w:t xml:space="preserve">term. We expect additional upside risks to the domestic inflation outlook </w:t>
      </w:r>
      <w:r w:rsidRPr="00B519EE">
        <w:rPr>
          <w:rFonts w:ascii="Arial" w:hAnsi="Arial" w:cs="Arial"/>
          <w:iCs/>
          <w:sz w:val="20"/>
          <w:lang w:val="en-US"/>
        </w:rPr>
        <w:t>from</w:t>
      </w:r>
      <w:r w:rsidRPr="00B519EE">
        <w:rPr>
          <w:rFonts w:ascii="Arial" w:hAnsi="Arial" w:cs="Arial"/>
          <w:iCs/>
          <w:sz w:val="20"/>
        </w:rPr>
        <w:t xml:space="preserve"> a sustained pass-through of higher input costs into final consumer price</w:t>
      </w:r>
      <w:r w:rsidRPr="00B519EE">
        <w:rPr>
          <w:rFonts w:ascii="Arial" w:hAnsi="Arial" w:cs="Arial"/>
          <w:iCs/>
          <w:sz w:val="20"/>
          <w:lang w:val="en-US"/>
        </w:rPr>
        <w:t xml:space="preserve">s, with producer prices reaching </w:t>
      </w:r>
      <w:r w:rsidRPr="00B519EE">
        <w:rPr>
          <w:rFonts w:ascii="Arial" w:hAnsi="Arial" w:cs="Arial"/>
          <w:iCs/>
          <w:sz w:val="20"/>
        </w:rPr>
        <w:t>a record-high in July. While real wage growth has so far been relatively contained and operating margins continue to be under pressure, a more sustained de-anchoring of inflation expectations could ignite concerns of wage-price spirals. Finally, the expiration of the government support measures on energy prices, which have now been extended to August 2023, constitutes a cliff-edge risk to the medium-term inflation outlook.</w:t>
      </w:r>
    </w:p>
    <w:p w14:paraId="3A3C95AD" w14:textId="6DD78627" w:rsidR="00B519EE" w:rsidRDefault="00B519EE" w:rsidP="00B519EE">
      <w:pPr>
        <w:pStyle w:val="bullet"/>
        <w:numPr>
          <w:ilvl w:val="0"/>
          <w:numId w:val="0"/>
        </w:numPr>
        <w:spacing w:after="120" w:line="340" w:lineRule="exact"/>
        <w:rPr>
          <w:rFonts w:ascii="Arial" w:hAnsi="Arial" w:cs="Arial"/>
          <w:bCs/>
          <w:iCs/>
          <w:sz w:val="20"/>
        </w:rPr>
      </w:pPr>
      <w:r w:rsidRPr="00B519EE">
        <w:rPr>
          <w:rFonts w:ascii="Arial" w:hAnsi="Arial" w:cs="Arial"/>
          <w:b/>
          <w:iCs/>
          <w:sz w:val="20"/>
        </w:rPr>
        <w:t xml:space="preserve">We concur with </w:t>
      </w:r>
      <w:r w:rsidRPr="00B519EE">
        <w:rPr>
          <w:rFonts w:ascii="Arial" w:hAnsi="Arial" w:cs="Arial"/>
          <w:b/>
          <w:iCs/>
          <w:sz w:val="20"/>
          <w:lang w:val="en-US"/>
        </w:rPr>
        <w:t>S</w:t>
      </w:r>
      <w:proofErr w:type="spellStart"/>
      <w:r w:rsidRPr="00B519EE">
        <w:rPr>
          <w:rFonts w:ascii="Arial" w:hAnsi="Arial" w:cs="Arial"/>
          <w:b/>
          <w:iCs/>
          <w:sz w:val="20"/>
        </w:rPr>
        <w:t>taff</w:t>
      </w:r>
      <w:proofErr w:type="spellEnd"/>
      <w:r w:rsidRPr="00B519EE">
        <w:rPr>
          <w:rFonts w:ascii="Arial" w:hAnsi="Arial" w:cs="Arial"/>
          <w:b/>
          <w:iCs/>
          <w:sz w:val="20"/>
        </w:rPr>
        <w:t xml:space="preserve"> that the response </w:t>
      </w:r>
      <w:r w:rsidRPr="00B519EE">
        <w:rPr>
          <w:rFonts w:ascii="Arial" w:hAnsi="Arial" w:cs="Arial"/>
          <w:b/>
          <w:iCs/>
          <w:sz w:val="20"/>
          <w:lang w:val="en-US"/>
        </w:rPr>
        <w:t xml:space="preserve">of the National Bank of Romania (NBR) </w:t>
      </w:r>
      <w:r w:rsidRPr="00B519EE">
        <w:rPr>
          <w:rFonts w:ascii="Arial" w:hAnsi="Arial" w:cs="Arial"/>
          <w:b/>
          <w:iCs/>
          <w:sz w:val="20"/>
        </w:rPr>
        <w:t xml:space="preserve">has so far been adequate and we agree that monetary policy in Romania should remain nimble and </w:t>
      </w:r>
      <w:proofErr w:type="gramStart"/>
      <w:r w:rsidRPr="00B519EE">
        <w:rPr>
          <w:rFonts w:ascii="Arial" w:hAnsi="Arial" w:cs="Arial"/>
          <w:b/>
          <w:iCs/>
          <w:sz w:val="20"/>
        </w:rPr>
        <w:t>data-driven</w:t>
      </w:r>
      <w:proofErr w:type="gramEnd"/>
      <w:r w:rsidRPr="00B519EE">
        <w:rPr>
          <w:rFonts w:ascii="Arial" w:hAnsi="Arial" w:cs="Arial"/>
          <w:b/>
          <w:iCs/>
          <w:sz w:val="20"/>
        </w:rPr>
        <w:t xml:space="preserve">. </w:t>
      </w:r>
      <w:r w:rsidRPr="00B519EE">
        <w:rPr>
          <w:rFonts w:ascii="Arial" w:hAnsi="Arial" w:cs="Arial"/>
          <w:bCs/>
          <w:iCs/>
          <w:sz w:val="20"/>
        </w:rPr>
        <w:t xml:space="preserve">While somewhat </w:t>
      </w:r>
      <w:proofErr w:type="gramStart"/>
      <w:r w:rsidRPr="00B519EE">
        <w:rPr>
          <w:rFonts w:ascii="Arial" w:hAnsi="Arial" w:cs="Arial"/>
          <w:bCs/>
          <w:iCs/>
          <w:sz w:val="20"/>
        </w:rPr>
        <w:t>lagging behind</w:t>
      </w:r>
      <w:proofErr w:type="gramEnd"/>
      <w:r w:rsidRPr="00B519EE">
        <w:rPr>
          <w:rFonts w:ascii="Arial" w:hAnsi="Arial" w:cs="Arial"/>
          <w:bCs/>
          <w:iCs/>
          <w:sz w:val="20"/>
        </w:rPr>
        <w:t xml:space="preserve"> its regional peers in </w:t>
      </w:r>
      <w:r w:rsidRPr="00B519EE">
        <w:rPr>
          <w:rFonts w:ascii="Arial" w:hAnsi="Arial" w:cs="Arial"/>
          <w:bCs/>
          <w:iCs/>
          <w:sz w:val="20"/>
          <w:lang w:val="en-US"/>
        </w:rPr>
        <w:t>terms of speed</w:t>
      </w:r>
      <w:r w:rsidRPr="00B519EE">
        <w:rPr>
          <w:rFonts w:ascii="Arial" w:hAnsi="Arial" w:cs="Arial"/>
          <w:bCs/>
          <w:iCs/>
          <w:sz w:val="20"/>
        </w:rPr>
        <w:t xml:space="preserve"> and magnitude</w:t>
      </w:r>
      <w:r w:rsidRPr="00B519EE">
        <w:rPr>
          <w:rFonts w:ascii="Arial" w:hAnsi="Arial" w:cs="Arial"/>
          <w:bCs/>
          <w:iCs/>
          <w:sz w:val="20"/>
          <w:lang w:val="en-US"/>
        </w:rPr>
        <w:t xml:space="preserve"> of action</w:t>
      </w:r>
      <w:r w:rsidRPr="00B519EE">
        <w:rPr>
          <w:rFonts w:ascii="Arial" w:hAnsi="Arial" w:cs="Arial"/>
          <w:bCs/>
          <w:iCs/>
          <w:sz w:val="20"/>
        </w:rPr>
        <w:t>, the NBR’s actions have been resolute,</w:t>
      </w:r>
      <w:r w:rsidR="00B40DF1">
        <w:rPr>
          <w:rFonts w:ascii="Arial" w:hAnsi="Arial" w:cs="Arial"/>
          <w:bCs/>
          <w:iCs/>
          <w:sz w:val="20"/>
        </w:rPr>
        <w:t xml:space="preserve"> and</w:t>
      </w:r>
      <w:r w:rsidRPr="00B519EE">
        <w:rPr>
          <w:rFonts w:ascii="Arial" w:hAnsi="Arial" w:cs="Arial"/>
          <w:bCs/>
          <w:iCs/>
          <w:sz w:val="20"/>
        </w:rPr>
        <w:t xml:space="preserve"> very helpful in containing a de-anchoring of inflation expectations. The central bank’s interventions have also </w:t>
      </w:r>
      <w:r w:rsidR="00470A79">
        <w:rPr>
          <w:rFonts w:ascii="Arial" w:hAnsi="Arial" w:cs="Arial"/>
          <w:bCs/>
          <w:iCs/>
          <w:sz w:val="20"/>
        </w:rPr>
        <w:t>helped</w:t>
      </w:r>
      <w:r w:rsidRPr="00B519EE">
        <w:rPr>
          <w:rFonts w:ascii="Arial" w:hAnsi="Arial" w:cs="Arial"/>
          <w:bCs/>
          <w:iCs/>
          <w:sz w:val="20"/>
        </w:rPr>
        <w:t xml:space="preserve"> mitigate capital outflows, especially in the aftermath of the invasion, and hence address concerns </w:t>
      </w:r>
      <w:r w:rsidRPr="00B519EE">
        <w:rPr>
          <w:rFonts w:ascii="Arial" w:hAnsi="Arial" w:cs="Arial"/>
          <w:bCs/>
          <w:iCs/>
          <w:sz w:val="20"/>
          <w:lang w:val="en-US"/>
        </w:rPr>
        <w:t xml:space="preserve">related to </w:t>
      </w:r>
      <w:r w:rsidRPr="00B519EE">
        <w:rPr>
          <w:rFonts w:ascii="Arial" w:hAnsi="Arial" w:cs="Arial"/>
          <w:bCs/>
          <w:iCs/>
          <w:sz w:val="20"/>
        </w:rPr>
        <w:t>higher imported inflation through a weaker exchange rate. Nonetheless, tangible deviations of medium-term inflation expectations from the target band have manifested themselves. Therefore, further tightening could be warranted, depending on the evolution of inflation. Finally, in view of the current</w:t>
      </w:r>
      <w:proofErr w:type="spellStart"/>
      <w:r w:rsidRPr="00B519EE">
        <w:rPr>
          <w:rFonts w:ascii="Arial" w:hAnsi="Arial" w:cs="Arial"/>
          <w:bCs/>
          <w:iCs/>
          <w:sz w:val="20"/>
          <w:lang w:val="en-US"/>
        </w:rPr>
        <w:t>ly</w:t>
      </w:r>
      <w:proofErr w:type="spellEnd"/>
      <w:r w:rsidRPr="00B519EE">
        <w:rPr>
          <w:rFonts w:ascii="Arial" w:hAnsi="Arial" w:cs="Arial"/>
          <w:bCs/>
          <w:iCs/>
          <w:sz w:val="20"/>
        </w:rPr>
        <w:t xml:space="preserve"> elevated uncertainty, we believe it is important that the NBR’s monetary policy decisions continue to be data-driven and communicated in a transparent and clear way to avoid broader financial market repercussions</w:t>
      </w:r>
      <w:r>
        <w:rPr>
          <w:rFonts w:ascii="Arial" w:hAnsi="Arial" w:cs="Arial"/>
          <w:bCs/>
          <w:iCs/>
          <w:sz w:val="20"/>
        </w:rPr>
        <w:t>.</w:t>
      </w:r>
    </w:p>
    <w:p w14:paraId="385200FE" w14:textId="086CB8CC" w:rsidR="00B519EE" w:rsidRPr="00B519EE" w:rsidRDefault="00B519EE" w:rsidP="00B519EE">
      <w:pPr>
        <w:pStyle w:val="BodyText"/>
        <w:tabs>
          <w:tab w:val="left" w:pos="709"/>
        </w:tabs>
        <w:spacing w:after="120" w:line="340" w:lineRule="exact"/>
        <w:ind w:right="-1"/>
        <w:rPr>
          <w:rFonts w:ascii="Arial" w:hAnsi="Arial" w:cs="Arial"/>
          <w:iCs/>
          <w:sz w:val="20"/>
        </w:rPr>
      </w:pPr>
      <w:r w:rsidRPr="00B519EE">
        <w:rPr>
          <w:rFonts w:ascii="Arial" w:hAnsi="Arial" w:cs="Arial"/>
          <w:b/>
          <w:bCs/>
          <w:iCs/>
          <w:sz w:val="20"/>
        </w:rPr>
        <w:t xml:space="preserve">We broadly concur with </w:t>
      </w:r>
      <w:r w:rsidRPr="00B519EE">
        <w:rPr>
          <w:rFonts w:ascii="Arial" w:hAnsi="Arial" w:cs="Arial"/>
          <w:b/>
          <w:bCs/>
          <w:iCs/>
          <w:sz w:val="20"/>
          <w:lang w:val="en-US"/>
        </w:rPr>
        <w:t>S</w:t>
      </w:r>
      <w:proofErr w:type="spellStart"/>
      <w:r w:rsidRPr="00B519EE">
        <w:rPr>
          <w:rFonts w:ascii="Arial" w:hAnsi="Arial" w:cs="Arial"/>
          <w:b/>
          <w:bCs/>
          <w:iCs/>
          <w:sz w:val="20"/>
        </w:rPr>
        <w:t>taff</w:t>
      </w:r>
      <w:proofErr w:type="spellEnd"/>
      <w:r w:rsidRPr="00B519EE">
        <w:rPr>
          <w:rFonts w:ascii="Arial" w:hAnsi="Arial" w:cs="Arial"/>
          <w:b/>
          <w:bCs/>
          <w:iCs/>
          <w:sz w:val="20"/>
          <w:lang w:val="en-US"/>
        </w:rPr>
        <w:t>’s</w:t>
      </w:r>
      <w:r w:rsidRPr="00B519EE">
        <w:rPr>
          <w:rFonts w:ascii="Arial" w:hAnsi="Arial" w:cs="Arial"/>
          <w:b/>
          <w:bCs/>
          <w:iCs/>
          <w:sz w:val="20"/>
        </w:rPr>
        <w:t xml:space="preserve"> analysis and recommendations</w:t>
      </w:r>
      <w:r w:rsidR="00470A79">
        <w:rPr>
          <w:rFonts w:ascii="Arial" w:hAnsi="Arial" w:cs="Arial"/>
          <w:b/>
          <w:bCs/>
          <w:iCs/>
          <w:sz w:val="20"/>
        </w:rPr>
        <w:t xml:space="preserve"> regarding fiscal policies</w:t>
      </w:r>
      <w:r w:rsidRPr="00B519EE">
        <w:rPr>
          <w:rFonts w:ascii="Arial" w:hAnsi="Arial" w:cs="Arial"/>
          <w:b/>
          <w:bCs/>
          <w:iCs/>
          <w:sz w:val="20"/>
        </w:rPr>
        <w:t>.</w:t>
      </w:r>
      <w:r w:rsidRPr="00B519EE">
        <w:rPr>
          <w:rFonts w:ascii="Arial" w:hAnsi="Arial" w:cs="Arial"/>
          <w:iCs/>
          <w:sz w:val="20"/>
        </w:rPr>
        <w:t xml:space="preserve"> </w:t>
      </w:r>
      <w:proofErr w:type="gramStart"/>
      <w:r w:rsidRPr="00B519EE">
        <w:rPr>
          <w:rFonts w:ascii="Arial" w:hAnsi="Arial" w:cs="Arial"/>
          <w:iCs/>
          <w:sz w:val="20"/>
        </w:rPr>
        <w:t>In particular, we</w:t>
      </w:r>
      <w:proofErr w:type="gramEnd"/>
      <w:r w:rsidRPr="00B519EE">
        <w:rPr>
          <w:rFonts w:ascii="Arial" w:hAnsi="Arial" w:cs="Arial"/>
          <w:iCs/>
          <w:sz w:val="20"/>
        </w:rPr>
        <w:t xml:space="preserve"> agree that rising public debt and financing costs require comprehensive consolidation in line with the requirements of the </w:t>
      </w:r>
      <w:r w:rsidRPr="00B519EE">
        <w:rPr>
          <w:rFonts w:ascii="Arial" w:hAnsi="Arial" w:cs="Arial"/>
          <w:iCs/>
          <w:sz w:val="20"/>
          <w:lang w:val="en-US"/>
        </w:rPr>
        <w:t>EDP</w:t>
      </w:r>
      <w:r w:rsidRPr="00B519EE">
        <w:rPr>
          <w:rFonts w:ascii="Arial" w:hAnsi="Arial" w:cs="Arial"/>
          <w:iCs/>
          <w:sz w:val="20"/>
        </w:rPr>
        <w:t xml:space="preserve">. Moreover, the </w:t>
      </w:r>
      <w:r w:rsidRPr="00B519EE">
        <w:rPr>
          <w:rFonts w:ascii="Arial" w:hAnsi="Arial" w:cs="Arial"/>
          <w:iCs/>
          <w:sz w:val="20"/>
          <w:lang w:val="en-US"/>
        </w:rPr>
        <w:t xml:space="preserve">NGEU </w:t>
      </w:r>
      <w:r w:rsidRPr="00B519EE">
        <w:rPr>
          <w:rFonts w:ascii="Arial" w:hAnsi="Arial" w:cs="Arial"/>
          <w:iCs/>
          <w:sz w:val="20"/>
        </w:rPr>
        <w:t xml:space="preserve">programme needs to be implemented effectively </w:t>
      </w:r>
      <w:proofErr w:type="gramStart"/>
      <w:r w:rsidRPr="00B519EE">
        <w:rPr>
          <w:rFonts w:ascii="Arial" w:hAnsi="Arial" w:cs="Arial"/>
          <w:iCs/>
          <w:sz w:val="20"/>
        </w:rPr>
        <w:t>in order to</w:t>
      </w:r>
      <w:proofErr w:type="gramEnd"/>
      <w:r w:rsidRPr="00B519EE">
        <w:rPr>
          <w:rFonts w:ascii="Arial" w:hAnsi="Arial" w:cs="Arial"/>
          <w:iCs/>
          <w:sz w:val="20"/>
        </w:rPr>
        <w:t xml:space="preserve"> support the recovery and </w:t>
      </w:r>
      <w:r w:rsidRPr="00B519EE">
        <w:rPr>
          <w:rFonts w:ascii="Arial" w:hAnsi="Arial" w:cs="Arial"/>
          <w:iCs/>
          <w:sz w:val="20"/>
          <w:lang w:val="en-US"/>
        </w:rPr>
        <w:t>adapt</w:t>
      </w:r>
      <w:r w:rsidRPr="00B519EE">
        <w:rPr>
          <w:rFonts w:ascii="Arial" w:hAnsi="Arial" w:cs="Arial"/>
          <w:iCs/>
          <w:sz w:val="20"/>
        </w:rPr>
        <w:t xml:space="preserve"> to the structural changes that are underway. We agree with </w:t>
      </w:r>
      <w:r w:rsidRPr="00B519EE">
        <w:rPr>
          <w:rFonts w:ascii="Arial" w:hAnsi="Arial" w:cs="Arial"/>
          <w:iCs/>
          <w:sz w:val="20"/>
          <w:lang w:val="en-US"/>
        </w:rPr>
        <w:t xml:space="preserve">Staff </w:t>
      </w:r>
      <w:r w:rsidRPr="00B519EE">
        <w:rPr>
          <w:rFonts w:ascii="Arial" w:hAnsi="Arial" w:cs="Arial"/>
          <w:iCs/>
          <w:sz w:val="20"/>
        </w:rPr>
        <w:t>that the authorities will need to strengthen public investment management to ensure that the large available EU funding is efficiently utilized.</w:t>
      </w:r>
      <w:r w:rsidRPr="00B519EE">
        <w:rPr>
          <w:rFonts w:ascii="Arial" w:hAnsi="Arial" w:cs="Arial"/>
          <w:iCs/>
          <w:sz w:val="20"/>
          <w:lang w:val="en-US"/>
        </w:rPr>
        <w:t xml:space="preserve"> </w:t>
      </w:r>
      <w:r w:rsidRPr="00B519EE">
        <w:rPr>
          <w:rFonts w:ascii="Arial" w:hAnsi="Arial" w:cs="Arial"/>
          <w:iCs/>
          <w:sz w:val="20"/>
        </w:rPr>
        <w:t xml:space="preserve">We </w:t>
      </w:r>
      <w:r w:rsidRPr="00B519EE">
        <w:rPr>
          <w:rFonts w:ascii="Arial" w:hAnsi="Arial" w:cs="Arial"/>
          <w:iCs/>
          <w:sz w:val="20"/>
          <w:lang w:val="en-US"/>
        </w:rPr>
        <w:t xml:space="preserve">also </w:t>
      </w:r>
      <w:r w:rsidRPr="00B519EE">
        <w:rPr>
          <w:rFonts w:ascii="Arial" w:hAnsi="Arial" w:cs="Arial"/>
          <w:iCs/>
          <w:sz w:val="20"/>
        </w:rPr>
        <w:t xml:space="preserve">agree with </w:t>
      </w:r>
      <w:r w:rsidRPr="00B519EE">
        <w:rPr>
          <w:rFonts w:ascii="Arial" w:hAnsi="Arial" w:cs="Arial"/>
          <w:iCs/>
          <w:sz w:val="20"/>
          <w:lang w:val="en-US"/>
        </w:rPr>
        <w:t>S</w:t>
      </w:r>
      <w:proofErr w:type="spellStart"/>
      <w:r w:rsidRPr="00B519EE">
        <w:rPr>
          <w:rFonts w:ascii="Arial" w:hAnsi="Arial" w:cs="Arial"/>
          <w:iCs/>
          <w:sz w:val="20"/>
        </w:rPr>
        <w:t>taff</w:t>
      </w:r>
      <w:proofErr w:type="spellEnd"/>
      <w:r w:rsidRPr="00B519EE">
        <w:rPr>
          <w:rFonts w:ascii="Arial" w:hAnsi="Arial" w:cs="Arial"/>
          <w:iCs/>
          <w:sz w:val="20"/>
        </w:rPr>
        <w:t xml:space="preserve"> that expenditures on pensions and public sector wages need to become more predictable</w:t>
      </w:r>
      <w:r w:rsidR="00B40DF1">
        <w:rPr>
          <w:rFonts w:ascii="Arial" w:hAnsi="Arial" w:cs="Arial"/>
          <w:iCs/>
          <w:sz w:val="20"/>
        </w:rPr>
        <w:t xml:space="preserve">, and that the authorities should aim at </w:t>
      </w:r>
      <w:r w:rsidRPr="00B519EE">
        <w:rPr>
          <w:rFonts w:ascii="Arial" w:hAnsi="Arial" w:cs="Arial"/>
          <w:iCs/>
          <w:sz w:val="20"/>
        </w:rPr>
        <w:t>further ambitious reforms to improve the long-term sustainability of public finances.</w:t>
      </w:r>
    </w:p>
    <w:p w14:paraId="0736A7EC" w14:textId="0EC45349" w:rsidR="00B519EE" w:rsidRPr="00972222" w:rsidRDefault="00B519EE" w:rsidP="00972222">
      <w:pPr>
        <w:pStyle w:val="bullet"/>
        <w:numPr>
          <w:ilvl w:val="0"/>
          <w:numId w:val="0"/>
        </w:numPr>
        <w:tabs>
          <w:tab w:val="left" w:pos="709"/>
        </w:tabs>
        <w:spacing w:after="120" w:line="340" w:lineRule="exact"/>
        <w:ind w:right="-1"/>
        <w:rPr>
          <w:rFonts w:ascii="Arial" w:hAnsi="Arial" w:cs="Arial"/>
          <w:sz w:val="20"/>
        </w:rPr>
      </w:pPr>
      <w:bookmarkStart w:id="0" w:name="_Hlk106694840"/>
      <w:r w:rsidRPr="00972222">
        <w:rPr>
          <w:rFonts w:ascii="Arial" w:hAnsi="Arial" w:cs="Arial"/>
          <w:b/>
          <w:bCs/>
          <w:sz w:val="20"/>
        </w:rPr>
        <w:t>We agree with Staff that the recommendation of the macroprudential authority to raise the counter-cyclical capital buffer (</w:t>
      </w:r>
      <w:proofErr w:type="spellStart"/>
      <w:r w:rsidRPr="00972222">
        <w:rPr>
          <w:rFonts w:ascii="Arial" w:hAnsi="Arial" w:cs="Arial"/>
          <w:b/>
          <w:bCs/>
          <w:sz w:val="20"/>
        </w:rPr>
        <w:t>CCyB</w:t>
      </w:r>
      <w:proofErr w:type="spellEnd"/>
      <w:r w:rsidRPr="00972222">
        <w:rPr>
          <w:rFonts w:ascii="Arial" w:hAnsi="Arial" w:cs="Arial"/>
          <w:b/>
          <w:bCs/>
          <w:sz w:val="20"/>
        </w:rPr>
        <w:t xml:space="preserve">) to 0.5%is appropriate at the current juncture. </w:t>
      </w:r>
      <w:r w:rsidRPr="00972222">
        <w:rPr>
          <w:rFonts w:ascii="Arial" w:hAnsi="Arial" w:cs="Arial"/>
          <w:sz w:val="20"/>
        </w:rPr>
        <w:t xml:space="preserve">Romania’s banking sector remains well-capitalised and relatively profitable. Despite the economic downturn induced by the pandemic, risks in the sector have been receding, aided by a reduction in NPLs and improved liquidity positions, also thanks to more efficient liquidity management practices by the largest banking groups. Financial exposures to Russia are very limited and mostly relate to indirect linkages. Credit growth has been very robust and continues to follow an upward trend, partly thanks to the adoption of government guarantee schemes. The number of loan delinquencies has so far been contained. Yet, macroeconomic imbalances </w:t>
      </w:r>
      <w:proofErr w:type="gramStart"/>
      <w:r w:rsidRPr="00972222">
        <w:rPr>
          <w:rFonts w:ascii="Arial" w:hAnsi="Arial" w:cs="Arial"/>
          <w:sz w:val="20"/>
        </w:rPr>
        <w:t>persist</w:t>
      </w:r>
      <w:proofErr w:type="gramEnd"/>
      <w:r w:rsidRPr="00972222">
        <w:rPr>
          <w:rFonts w:ascii="Arial" w:hAnsi="Arial" w:cs="Arial"/>
          <w:sz w:val="20"/>
        </w:rPr>
        <w:t xml:space="preserve"> and uncertainty remains elevated. Therefore, the decision to raise the </w:t>
      </w:r>
      <w:proofErr w:type="spellStart"/>
      <w:r w:rsidRPr="00972222">
        <w:rPr>
          <w:rFonts w:ascii="Arial" w:hAnsi="Arial" w:cs="Arial"/>
          <w:sz w:val="20"/>
        </w:rPr>
        <w:t>CCyB</w:t>
      </w:r>
      <w:proofErr w:type="spellEnd"/>
      <w:r w:rsidRPr="00972222">
        <w:rPr>
          <w:rFonts w:ascii="Arial" w:hAnsi="Arial" w:cs="Arial"/>
          <w:sz w:val="20"/>
        </w:rPr>
        <w:t xml:space="preserve"> to 0.5% as of October is welcome </w:t>
      </w:r>
      <w:r w:rsidRPr="00972222">
        <w:rPr>
          <w:rFonts w:ascii="Arial" w:hAnsi="Arial" w:cs="Arial"/>
          <w:sz w:val="20"/>
        </w:rPr>
        <w:lastRenderedPageBreak/>
        <w:t>and will help to safeguard financial stability. Nonetheless, we caution that macroprudential policies should remain flexible and targeted, especially in view of an expected tightening of financial conditions, on account of the ongoing rate hikes, which could, per se, slow down lending to the real economy.</w:t>
      </w:r>
      <w:bookmarkEnd w:id="0"/>
    </w:p>
    <w:sectPr w:rsidR="00B519EE" w:rsidRPr="00972222" w:rsidSect="004E2128">
      <w:headerReference w:type="even" r:id="rId8"/>
      <w:headerReference w:type="default" r:id="rId9"/>
      <w:footerReference w:type="even" r:id="rId10"/>
      <w:footerReference w:type="default" r:id="rId11"/>
      <w:headerReference w:type="first" r:id="rId12"/>
      <w:footerReference w:type="first" r:id="rId13"/>
      <w:pgSz w:w="11907" w:h="16840" w:code="9"/>
      <w:pgMar w:top="1418" w:right="1134"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3EAD28" w14:textId="77777777" w:rsidR="0012164D" w:rsidRDefault="0012164D">
      <w:r>
        <w:separator/>
      </w:r>
    </w:p>
  </w:endnote>
  <w:endnote w:type="continuationSeparator" w:id="0">
    <w:p w14:paraId="3D71AF0B" w14:textId="77777777" w:rsidR="0012164D" w:rsidRDefault="00121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ndnya">
    <w:altName w:val="Cambria"/>
    <w:panose1 w:val="00000400000000000000"/>
    <w:charset w:val="01"/>
    <w:family w:val="roman"/>
    <w:notTrueType/>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E23226" w14:textId="77777777" w:rsidR="00B91585" w:rsidRDefault="00B915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9732A" w14:textId="77777777" w:rsidR="0040404E" w:rsidRPr="00A63BE2" w:rsidRDefault="0040404E">
    <w:pPr>
      <w:pStyle w:val="Footer"/>
      <w:rPr>
        <w:rFonts w:ascii="Arial" w:hAnsi="Arial" w:cs="Arial"/>
      </w:rPr>
    </w:pPr>
    <w:r w:rsidRPr="00A63BE2">
      <w:rPr>
        <w:rFonts w:ascii="Arial" w:hAnsi="Arial" w:cs="Arial"/>
      </w:rPr>
      <w:t xml:space="preserve">Page </w:t>
    </w:r>
    <w:r w:rsidR="00986787" w:rsidRPr="00A63BE2">
      <w:rPr>
        <w:rFonts w:ascii="Arial" w:hAnsi="Arial" w:cs="Arial"/>
      </w:rPr>
      <w:fldChar w:fldCharType="begin"/>
    </w:r>
    <w:r w:rsidR="003E4F98" w:rsidRPr="00A63BE2">
      <w:rPr>
        <w:rFonts w:ascii="Arial" w:hAnsi="Arial" w:cs="Arial"/>
      </w:rPr>
      <w:instrText xml:space="preserve"> PAGE </w:instrText>
    </w:r>
    <w:r w:rsidR="00986787" w:rsidRPr="00A63BE2">
      <w:rPr>
        <w:rFonts w:ascii="Arial" w:hAnsi="Arial" w:cs="Arial"/>
      </w:rPr>
      <w:fldChar w:fldCharType="separate"/>
    </w:r>
    <w:r w:rsidR="00920DBB">
      <w:rPr>
        <w:rFonts w:ascii="Arial" w:hAnsi="Arial" w:cs="Arial"/>
      </w:rPr>
      <w:t>3</w:t>
    </w:r>
    <w:r w:rsidR="00986787" w:rsidRPr="00A63BE2">
      <w:rPr>
        <w:rFonts w:ascii="Arial" w:hAnsi="Arial" w:cs="Arial"/>
      </w:rPr>
      <w:fldChar w:fldCharType="end"/>
    </w:r>
    <w:r w:rsidRPr="00A63BE2">
      <w:rPr>
        <w:rFonts w:ascii="Arial" w:hAnsi="Arial" w:cs="Arial"/>
      </w:rPr>
      <w:t xml:space="preserve"> of </w:t>
    </w:r>
    <w:r w:rsidR="00986787" w:rsidRPr="00A63BE2">
      <w:rPr>
        <w:rFonts w:ascii="Arial" w:hAnsi="Arial" w:cs="Arial"/>
      </w:rPr>
      <w:fldChar w:fldCharType="begin"/>
    </w:r>
    <w:r w:rsidR="003E4F98" w:rsidRPr="00A63BE2">
      <w:rPr>
        <w:rFonts w:ascii="Arial" w:hAnsi="Arial" w:cs="Arial"/>
      </w:rPr>
      <w:instrText xml:space="preserve"> NUMPAGES </w:instrText>
    </w:r>
    <w:r w:rsidR="00986787" w:rsidRPr="00A63BE2">
      <w:rPr>
        <w:rFonts w:ascii="Arial" w:hAnsi="Arial" w:cs="Arial"/>
      </w:rPr>
      <w:fldChar w:fldCharType="separate"/>
    </w:r>
    <w:r w:rsidR="00920DBB">
      <w:rPr>
        <w:rFonts w:ascii="Arial" w:hAnsi="Arial" w:cs="Arial"/>
      </w:rPr>
      <w:t>3</w:t>
    </w:r>
    <w:r w:rsidR="00986787" w:rsidRPr="00A63BE2">
      <w:rPr>
        <w:rFonts w:ascii="Arial" w:hAnsi="Arial"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5CD75" w14:textId="77777777" w:rsidR="0040404E" w:rsidRPr="00E4000B" w:rsidRDefault="0040404E">
    <w:pPr>
      <w:pStyle w:val="Footer"/>
      <w:jc w:val="left"/>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B0B324" w14:textId="77777777" w:rsidR="0012164D" w:rsidRDefault="0012164D">
      <w:r>
        <w:separator/>
      </w:r>
    </w:p>
  </w:footnote>
  <w:footnote w:type="continuationSeparator" w:id="0">
    <w:p w14:paraId="3C91B26A" w14:textId="77777777" w:rsidR="0012164D" w:rsidRDefault="001216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017E" w14:textId="77777777" w:rsidR="00B91585" w:rsidRDefault="00B915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C1A14" w14:textId="77777777" w:rsidR="00B91585" w:rsidRDefault="00B915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4BC6FB" w14:textId="77777777" w:rsidR="00B91585" w:rsidRDefault="00B91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B1D856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E96947"/>
    <w:multiLevelType w:val="singleLevel"/>
    <w:tmpl w:val="AA20381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024857"/>
    <w:multiLevelType w:val="singleLevel"/>
    <w:tmpl w:val="F954B30C"/>
    <w:lvl w:ilvl="0">
      <w:start w:val="1"/>
      <w:numFmt w:val="decimal"/>
      <w:pStyle w:val="recomm"/>
      <w:lvlText w:val="=&gt;  Recommendation %1:"/>
      <w:lvlJc w:val="left"/>
      <w:pPr>
        <w:tabs>
          <w:tab w:val="num" w:pos="2520"/>
        </w:tabs>
        <w:ind w:left="360" w:hanging="360"/>
      </w:pPr>
    </w:lvl>
  </w:abstractNum>
  <w:abstractNum w:abstractNumId="3" w15:restartNumberingAfterBreak="0">
    <w:nsid w:val="05732B38"/>
    <w:multiLevelType w:val="hybridMultilevel"/>
    <w:tmpl w:val="7C707BC8"/>
    <w:lvl w:ilvl="0" w:tplc="08090015">
      <w:start w:val="1"/>
      <w:numFmt w:val="upp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 w15:restartNumberingAfterBreak="0">
    <w:nsid w:val="101B038C"/>
    <w:multiLevelType w:val="singleLevel"/>
    <w:tmpl w:val="61509782"/>
    <w:lvl w:ilvl="0">
      <w:start w:val="1"/>
      <w:numFmt w:val="bullet"/>
      <w:pStyle w:val="bullet2"/>
      <w:lvlText w:val=""/>
      <w:lvlJc w:val="left"/>
      <w:pPr>
        <w:tabs>
          <w:tab w:val="num" w:pos="1134"/>
        </w:tabs>
        <w:ind w:left="1134" w:hanging="567"/>
      </w:pPr>
      <w:rPr>
        <w:rFonts w:ascii="Symbol" w:hAnsi="Symbol" w:hint="default"/>
      </w:rPr>
    </w:lvl>
  </w:abstractNum>
  <w:abstractNum w:abstractNumId="5" w15:restartNumberingAfterBreak="0">
    <w:nsid w:val="12BE29AF"/>
    <w:multiLevelType w:val="hybridMultilevel"/>
    <w:tmpl w:val="2312AD5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1E715B"/>
    <w:multiLevelType w:val="hybridMultilevel"/>
    <w:tmpl w:val="5BD8C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E50852"/>
    <w:multiLevelType w:val="hybridMultilevel"/>
    <w:tmpl w:val="B3BCC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D510D"/>
    <w:multiLevelType w:val="singleLevel"/>
    <w:tmpl w:val="51B05968"/>
    <w:lvl w:ilvl="0">
      <w:start w:val="1"/>
      <w:numFmt w:val="bullet"/>
      <w:pStyle w:val="bullet"/>
      <w:lvlText w:val=""/>
      <w:lvlJc w:val="left"/>
      <w:pPr>
        <w:tabs>
          <w:tab w:val="num" w:pos="360"/>
        </w:tabs>
        <w:ind w:left="360" w:hanging="360"/>
      </w:pPr>
      <w:rPr>
        <w:rFonts w:ascii="Symbol" w:hAnsi="Symbol" w:hint="default"/>
      </w:rPr>
    </w:lvl>
  </w:abstractNum>
  <w:abstractNum w:abstractNumId="9" w15:restartNumberingAfterBreak="0">
    <w:nsid w:val="2FE10131"/>
    <w:multiLevelType w:val="singleLevel"/>
    <w:tmpl w:val="4C0CCDFC"/>
    <w:lvl w:ilvl="0">
      <w:start w:val="1"/>
      <w:numFmt w:val="decimal"/>
      <w:pStyle w:val="principle"/>
      <w:lvlText w:val="Principle %1:"/>
      <w:lvlJc w:val="left"/>
      <w:pPr>
        <w:tabs>
          <w:tab w:val="num" w:pos="1474"/>
        </w:tabs>
        <w:ind w:left="1474" w:hanging="1474"/>
      </w:pPr>
    </w:lvl>
  </w:abstractNum>
  <w:abstractNum w:abstractNumId="10" w15:restartNumberingAfterBreak="0">
    <w:nsid w:val="37311F0C"/>
    <w:multiLevelType w:val="hybridMultilevel"/>
    <w:tmpl w:val="50B83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B70885"/>
    <w:multiLevelType w:val="singleLevel"/>
    <w:tmpl w:val="E9DE6BA6"/>
    <w:lvl w:ilvl="0">
      <w:start w:val="1"/>
      <w:numFmt w:val="lowerRoman"/>
      <w:pStyle w:val="listi"/>
      <w:lvlText w:val="(%1)"/>
      <w:lvlJc w:val="left"/>
      <w:pPr>
        <w:tabs>
          <w:tab w:val="num" w:pos="720"/>
        </w:tabs>
        <w:ind w:left="720" w:hanging="720"/>
      </w:pPr>
    </w:lvl>
  </w:abstractNum>
  <w:abstractNum w:abstractNumId="12" w15:restartNumberingAfterBreak="0">
    <w:nsid w:val="49E109A2"/>
    <w:multiLevelType w:val="multilevel"/>
    <w:tmpl w:val="9A3804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B704F27"/>
    <w:multiLevelType w:val="multilevel"/>
    <w:tmpl w:val="C6D0A9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E1846DE"/>
    <w:multiLevelType w:val="hybridMultilevel"/>
    <w:tmpl w:val="071C38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94142"/>
    <w:multiLevelType w:val="hybridMultilevel"/>
    <w:tmpl w:val="939C68F6"/>
    <w:lvl w:ilvl="0" w:tplc="A642D1F6">
      <w:start w:val="1"/>
      <w:numFmt w:val="decimal"/>
      <w:lvlText w:val="%1."/>
      <w:lvlJc w:val="left"/>
      <w:pPr>
        <w:ind w:left="720" w:hanging="360"/>
      </w:pPr>
      <w:rPr>
        <w:rFonts w:cs="Times New Roman"/>
        <w:b/>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6" w15:restartNumberingAfterBreak="0">
    <w:nsid w:val="58B02C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27868C3"/>
    <w:multiLevelType w:val="multilevel"/>
    <w:tmpl w:val="8CD2D8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6CA225B"/>
    <w:multiLevelType w:val="hybridMultilevel"/>
    <w:tmpl w:val="6D7825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C082B2F"/>
    <w:multiLevelType w:val="hybridMultilevel"/>
    <w:tmpl w:val="D93A00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E7D7469"/>
    <w:multiLevelType w:val="multilevel"/>
    <w:tmpl w:val="ACE42474"/>
    <w:lvl w:ilvl="0">
      <w:start w:val="1"/>
      <w:numFmt w:val="decimal"/>
      <w:pStyle w:val="Heading1"/>
      <w:lvlText w:val="%1."/>
      <w:lvlJc w:val="left"/>
      <w:pPr>
        <w:tabs>
          <w:tab w:val="num" w:pos="567"/>
        </w:tabs>
        <w:ind w:left="567" w:hanging="567"/>
      </w:pPr>
    </w:lvl>
    <w:lvl w:ilvl="1">
      <w:start w:val="1"/>
      <w:numFmt w:val="decimal"/>
      <w:pStyle w:val="Heading2"/>
      <w:lvlText w:val="%1.%2"/>
      <w:lvlJc w:val="left"/>
      <w:pPr>
        <w:tabs>
          <w:tab w:val="num" w:pos="567"/>
        </w:tabs>
        <w:ind w:left="567" w:hanging="567"/>
      </w:pPr>
    </w:lvl>
    <w:lvl w:ilvl="2">
      <w:start w:val="1"/>
      <w:numFmt w:val="decimal"/>
      <w:pStyle w:val="Heading3"/>
      <w:lvlText w:val="%1.%2.%3"/>
      <w:lvlJc w:val="left"/>
      <w:pPr>
        <w:tabs>
          <w:tab w:val="num" w:pos="567"/>
        </w:tabs>
        <w:ind w:left="567" w:hanging="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75B330BB"/>
    <w:multiLevelType w:val="multilevel"/>
    <w:tmpl w:val="524235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79E213A5"/>
    <w:multiLevelType w:val="hybridMultilevel"/>
    <w:tmpl w:val="C018F6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3C1281"/>
    <w:multiLevelType w:val="singleLevel"/>
    <w:tmpl w:val="32B81DA6"/>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20"/>
  </w:num>
  <w:num w:numId="3">
    <w:abstractNumId w:val="20"/>
  </w:num>
  <w:num w:numId="4">
    <w:abstractNumId w:val="20"/>
  </w:num>
  <w:num w:numId="5">
    <w:abstractNumId w:val="11"/>
  </w:num>
  <w:num w:numId="6">
    <w:abstractNumId w:val="9"/>
  </w:num>
  <w:num w:numId="7">
    <w:abstractNumId w:val="2"/>
  </w:num>
  <w:num w:numId="8">
    <w:abstractNumId w:val="8"/>
  </w:num>
  <w:num w:numId="9">
    <w:abstractNumId w:val="5"/>
  </w:num>
  <w:num w:numId="10">
    <w:abstractNumId w:val="1"/>
  </w:num>
  <w:num w:numId="11">
    <w:abstractNumId w:val="19"/>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22"/>
  </w:num>
  <w:num w:numId="18">
    <w:abstractNumId w:val="14"/>
  </w:num>
  <w:num w:numId="19">
    <w:abstractNumId w:val="10"/>
  </w:num>
  <w:num w:numId="20">
    <w:abstractNumId w:val="18"/>
  </w:num>
  <w:num w:numId="21">
    <w:abstractNumId w:val="15"/>
  </w:num>
  <w:num w:numId="22">
    <w:abstractNumId w:val="0"/>
  </w:num>
  <w:num w:numId="23">
    <w:abstractNumId w:val="23"/>
  </w:num>
  <w:num w:numId="24">
    <w:abstractNumId w:val="8"/>
  </w:num>
  <w:num w:numId="25">
    <w:abstractNumId w:val="8"/>
  </w:num>
  <w:num w:numId="26">
    <w:abstractNumId w:val="8"/>
  </w:num>
  <w:num w:numId="27">
    <w:abstractNumId w:val="8"/>
  </w:num>
  <w:num w:numId="28">
    <w:abstractNumId w:val="8"/>
  </w:num>
  <w:num w:numId="29">
    <w:abstractNumId w:val="8"/>
  </w:num>
  <w:num w:numId="30">
    <w:abstractNumId w:val="3"/>
  </w:num>
  <w:num w:numId="31">
    <w:abstractNumId w:val="7"/>
  </w:num>
  <w:num w:numId="32">
    <w:abstractNumId w:val="6"/>
  </w:num>
  <w:num w:numId="33">
    <w:abstractNumId w:val="8"/>
  </w:num>
  <w:num w:numId="34">
    <w:abstractNumId w:val="8"/>
  </w:num>
  <w:num w:numId="3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US" w:vendorID="64" w:dllVersion="6" w:nlCheck="1" w:checkStyle="1"/>
  <w:activeWritingStyle w:appName="MSWord" w:lang="en-GB" w:vendorID="64" w:dllVersion="6" w:nlCheck="1" w:checkStyle="1"/>
  <w:activeWritingStyle w:appName="MSWord" w:lang="en-I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MEMO"/>
  </w:docVars>
  <w:rsids>
    <w:rsidRoot w:val="00295B4E"/>
    <w:rsid w:val="00001E13"/>
    <w:rsid w:val="000022F0"/>
    <w:rsid w:val="00002C59"/>
    <w:rsid w:val="00002C89"/>
    <w:rsid w:val="000061D8"/>
    <w:rsid w:val="00006E41"/>
    <w:rsid w:val="00010FC7"/>
    <w:rsid w:val="000122CC"/>
    <w:rsid w:val="00014A8D"/>
    <w:rsid w:val="000172B2"/>
    <w:rsid w:val="00017FC8"/>
    <w:rsid w:val="00020739"/>
    <w:rsid w:val="00022D46"/>
    <w:rsid w:val="00024072"/>
    <w:rsid w:val="000247C8"/>
    <w:rsid w:val="00024EDA"/>
    <w:rsid w:val="000270C7"/>
    <w:rsid w:val="0002715D"/>
    <w:rsid w:val="00030D63"/>
    <w:rsid w:val="0003252C"/>
    <w:rsid w:val="0003276B"/>
    <w:rsid w:val="00033FFE"/>
    <w:rsid w:val="00034C5E"/>
    <w:rsid w:val="00037011"/>
    <w:rsid w:val="00043C97"/>
    <w:rsid w:val="000462BC"/>
    <w:rsid w:val="000501F0"/>
    <w:rsid w:val="000509D1"/>
    <w:rsid w:val="000513D5"/>
    <w:rsid w:val="00051E3F"/>
    <w:rsid w:val="00052C22"/>
    <w:rsid w:val="000536D4"/>
    <w:rsid w:val="00055851"/>
    <w:rsid w:val="00057F23"/>
    <w:rsid w:val="00061465"/>
    <w:rsid w:val="00061C41"/>
    <w:rsid w:val="000641A2"/>
    <w:rsid w:val="00064DF8"/>
    <w:rsid w:val="00065D66"/>
    <w:rsid w:val="000670F5"/>
    <w:rsid w:val="0006779C"/>
    <w:rsid w:val="00067EE3"/>
    <w:rsid w:val="000745E0"/>
    <w:rsid w:val="0007548E"/>
    <w:rsid w:val="00076D29"/>
    <w:rsid w:val="00080F79"/>
    <w:rsid w:val="000853C3"/>
    <w:rsid w:val="000869D6"/>
    <w:rsid w:val="0008705B"/>
    <w:rsid w:val="0008706F"/>
    <w:rsid w:val="000909E6"/>
    <w:rsid w:val="00091B6D"/>
    <w:rsid w:val="00092F1C"/>
    <w:rsid w:val="00096759"/>
    <w:rsid w:val="00096970"/>
    <w:rsid w:val="000A0193"/>
    <w:rsid w:val="000A1D3A"/>
    <w:rsid w:val="000A2D72"/>
    <w:rsid w:val="000A3FD1"/>
    <w:rsid w:val="000A6640"/>
    <w:rsid w:val="000B0980"/>
    <w:rsid w:val="000B15F2"/>
    <w:rsid w:val="000B236E"/>
    <w:rsid w:val="000B4469"/>
    <w:rsid w:val="000B4D3E"/>
    <w:rsid w:val="000C10CE"/>
    <w:rsid w:val="000C4373"/>
    <w:rsid w:val="000C4D27"/>
    <w:rsid w:val="000C5AF9"/>
    <w:rsid w:val="000C6E69"/>
    <w:rsid w:val="000C72D4"/>
    <w:rsid w:val="000C78D3"/>
    <w:rsid w:val="000C7FB6"/>
    <w:rsid w:val="000D01CF"/>
    <w:rsid w:val="000D3288"/>
    <w:rsid w:val="000D3392"/>
    <w:rsid w:val="000E485C"/>
    <w:rsid w:val="000E4EB2"/>
    <w:rsid w:val="000E5597"/>
    <w:rsid w:val="000E59D2"/>
    <w:rsid w:val="000E6D6B"/>
    <w:rsid w:val="000E7CE6"/>
    <w:rsid w:val="000F0A4E"/>
    <w:rsid w:val="000F0FEB"/>
    <w:rsid w:val="000F2FFD"/>
    <w:rsid w:val="000F5C7C"/>
    <w:rsid w:val="001000EE"/>
    <w:rsid w:val="001016C2"/>
    <w:rsid w:val="00101E0F"/>
    <w:rsid w:val="0010589D"/>
    <w:rsid w:val="001058D6"/>
    <w:rsid w:val="00107E49"/>
    <w:rsid w:val="0011114D"/>
    <w:rsid w:val="00112D05"/>
    <w:rsid w:val="0011664F"/>
    <w:rsid w:val="00121191"/>
    <w:rsid w:val="0012164D"/>
    <w:rsid w:val="00122DAE"/>
    <w:rsid w:val="001332BA"/>
    <w:rsid w:val="0013502C"/>
    <w:rsid w:val="001363CB"/>
    <w:rsid w:val="0014225B"/>
    <w:rsid w:val="00146372"/>
    <w:rsid w:val="0015174A"/>
    <w:rsid w:val="00151D85"/>
    <w:rsid w:val="001525AF"/>
    <w:rsid w:val="00153A5A"/>
    <w:rsid w:val="00153C05"/>
    <w:rsid w:val="0015557C"/>
    <w:rsid w:val="001563A2"/>
    <w:rsid w:val="001575D0"/>
    <w:rsid w:val="001607C9"/>
    <w:rsid w:val="00166396"/>
    <w:rsid w:val="00167831"/>
    <w:rsid w:val="001704A0"/>
    <w:rsid w:val="0017050E"/>
    <w:rsid w:val="0017094C"/>
    <w:rsid w:val="00172BF5"/>
    <w:rsid w:val="001759E1"/>
    <w:rsid w:val="00175A01"/>
    <w:rsid w:val="00181741"/>
    <w:rsid w:val="001829B6"/>
    <w:rsid w:val="001831DF"/>
    <w:rsid w:val="00183EE4"/>
    <w:rsid w:val="00185FD5"/>
    <w:rsid w:val="0018627E"/>
    <w:rsid w:val="00192BE5"/>
    <w:rsid w:val="00192C1B"/>
    <w:rsid w:val="00192DD2"/>
    <w:rsid w:val="00193FA1"/>
    <w:rsid w:val="00196F8D"/>
    <w:rsid w:val="00197FAE"/>
    <w:rsid w:val="001A0865"/>
    <w:rsid w:val="001A1114"/>
    <w:rsid w:val="001A2B58"/>
    <w:rsid w:val="001A2C40"/>
    <w:rsid w:val="001A3B78"/>
    <w:rsid w:val="001A3C60"/>
    <w:rsid w:val="001A4954"/>
    <w:rsid w:val="001A5FAA"/>
    <w:rsid w:val="001A776A"/>
    <w:rsid w:val="001B1368"/>
    <w:rsid w:val="001B3748"/>
    <w:rsid w:val="001B5427"/>
    <w:rsid w:val="001B5D5E"/>
    <w:rsid w:val="001B7B98"/>
    <w:rsid w:val="001C30D1"/>
    <w:rsid w:val="001C62CF"/>
    <w:rsid w:val="001D0103"/>
    <w:rsid w:val="001D046E"/>
    <w:rsid w:val="001D0BF1"/>
    <w:rsid w:val="001D0D96"/>
    <w:rsid w:val="001D24E8"/>
    <w:rsid w:val="001D41B1"/>
    <w:rsid w:val="001D7DA0"/>
    <w:rsid w:val="001E0C2D"/>
    <w:rsid w:val="001E2FC6"/>
    <w:rsid w:val="001F10E5"/>
    <w:rsid w:val="001F2D61"/>
    <w:rsid w:val="001F389C"/>
    <w:rsid w:val="001F41E5"/>
    <w:rsid w:val="001F6223"/>
    <w:rsid w:val="00201CCF"/>
    <w:rsid w:val="002026DF"/>
    <w:rsid w:val="002041D5"/>
    <w:rsid w:val="00207F90"/>
    <w:rsid w:val="00210B33"/>
    <w:rsid w:val="00214228"/>
    <w:rsid w:val="00216247"/>
    <w:rsid w:val="002179D1"/>
    <w:rsid w:val="002206BE"/>
    <w:rsid w:val="002206E4"/>
    <w:rsid w:val="002250A1"/>
    <w:rsid w:val="002258EA"/>
    <w:rsid w:val="00225A87"/>
    <w:rsid w:val="00226032"/>
    <w:rsid w:val="002261A1"/>
    <w:rsid w:val="00226871"/>
    <w:rsid w:val="00227FAB"/>
    <w:rsid w:val="0023023A"/>
    <w:rsid w:val="0023200F"/>
    <w:rsid w:val="0023524C"/>
    <w:rsid w:val="00235A79"/>
    <w:rsid w:val="00240415"/>
    <w:rsid w:val="00242C94"/>
    <w:rsid w:val="00243175"/>
    <w:rsid w:val="00247FE3"/>
    <w:rsid w:val="00254390"/>
    <w:rsid w:val="0025455E"/>
    <w:rsid w:val="00255784"/>
    <w:rsid w:val="00257DB0"/>
    <w:rsid w:val="0026022E"/>
    <w:rsid w:val="002602AD"/>
    <w:rsid w:val="00260A87"/>
    <w:rsid w:val="002624FB"/>
    <w:rsid w:val="00262B25"/>
    <w:rsid w:val="00263A50"/>
    <w:rsid w:val="00263D1B"/>
    <w:rsid w:val="00266EB0"/>
    <w:rsid w:val="00266FFC"/>
    <w:rsid w:val="00267FBC"/>
    <w:rsid w:val="00271444"/>
    <w:rsid w:val="002720CB"/>
    <w:rsid w:val="00276B65"/>
    <w:rsid w:val="0027735C"/>
    <w:rsid w:val="00281897"/>
    <w:rsid w:val="00283BA2"/>
    <w:rsid w:val="0028445B"/>
    <w:rsid w:val="00287204"/>
    <w:rsid w:val="00291E47"/>
    <w:rsid w:val="00293301"/>
    <w:rsid w:val="002953F0"/>
    <w:rsid w:val="00295AB4"/>
    <w:rsid w:val="00295B4E"/>
    <w:rsid w:val="00295ECB"/>
    <w:rsid w:val="00296C74"/>
    <w:rsid w:val="0029707A"/>
    <w:rsid w:val="002974F2"/>
    <w:rsid w:val="00297786"/>
    <w:rsid w:val="002A0CE1"/>
    <w:rsid w:val="002A4F0C"/>
    <w:rsid w:val="002A6480"/>
    <w:rsid w:val="002A6AE2"/>
    <w:rsid w:val="002A74F8"/>
    <w:rsid w:val="002A7870"/>
    <w:rsid w:val="002B0D3B"/>
    <w:rsid w:val="002B12DD"/>
    <w:rsid w:val="002B1A52"/>
    <w:rsid w:val="002B2142"/>
    <w:rsid w:val="002B25C3"/>
    <w:rsid w:val="002B3BAF"/>
    <w:rsid w:val="002B59E1"/>
    <w:rsid w:val="002B7ECF"/>
    <w:rsid w:val="002C126C"/>
    <w:rsid w:val="002C3A33"/>
    <w:rsid w:val="002C57BB"/>
    <w:rsid w:val="002C5C6C"/>
    <w:rsid w:val="002C6A79"/>
    <w:rsid w:val="002C7025"/>
    <w:rsid w:val="002D2217"/>
    <w:rsid w:val="002D3D79"/>
    <w:rsid w:val="002D4837"/>
    <w:rsid w:val="002D6679"/>
    <w:rsid w:val="002E0FD2"/>
    <w:rsid w:val="002E1070"/>
    <w:rsid w:val="002E15AD"/>
    <w:rsid w:val="002E1F03"/>
    <w:rsid w:val="002E4929"/>
    <w:rsid w:val="002E6E22"/>
    <w:rsid w:val="002F0192"/>
    <w:rsid w:val="002F141B"/>
    <w:rsid w:val="002F2733"/>
    <w:rsid w:val="002F339B"/>
    <w:rsid w:val="002F358B"/>
    <w:rsid w:val="002F4F37"/>
    <w:rsid w:val="002F6160"/>
    <w:rsid w:val="002F6661"/>
    <w:rsid w:val="002F7FE9"/>
    <w:rsid w:val="003002A2"/>
    <w:rsid w:val="003004D9"/>
    <w:rsid w:val="00302076"/>
    <w:rsid w:val="0030315F"/>
    <w:rsid w:val="0030511A"/>
    <w:rsid w:val="00305B2C"/>
    <w:rsid w:val="00305B4A"/>
    <w:rsid w:val="00305F06"/>
    <w:rsid w:val="00306734"/>
    <w:rsid w:val="003106C5"/>
    <w:rsid w:val="00312682"/>
    <w:rsid w:val="00312DD5"/>
    <w:rsid w:val="00313DB6"/>
    <w:rsid w:val="00313F20"/>
    <w:rsid w:val="00314FA9"/>
    <w:rsid w:val="003157E8"/>
    <w:rsid w:val="00317855"/>
    <w:rsid w:val="00321342"/>
    <w:rsid w:val="0032252D"/>
    <w:rsid w:val="003248FB"/>
    <w:rsid w:val="003278BF"/>
    <w:rsid w:val="003279DF"/>
    <w:rsid w:val="00333FDE"/>
    <w:rsid w:val="0033517D"/>
    <w:rsid w:val="00335816"/>
    <w:rsid w:val="00336194"/>
    <w:rsid w:val="003408D3"/>
    <w:rsid w:val="00342005"/>
    <w:rsid w:val="0034238A"/>
    <w:rsid w:val="00344F90"/>
    <w:rsid w:val="00345023"/>
    <w:rsid w:val="003500BC"/>
    <w:rsid w:val="003514CC"/>
    <w:rsid w:val="00352613"/>
    <w:rsid w:val="003539E5"/>
    <w:rsid w:val="003556D1"/>
    <w:rsid w:val="00356C32"/>
    <w:rsid w:val="00357303"/>
    <w:rsid w:val="00357C38"/>
    <w:rsid w:val="00363441"/>
    <w:rsid w:val="003657B4"/>
    <w:rsid w:val="00366805"/>
    <w:rsid w:val="003676D0"/>
    <w:rsid w:val="00370F62"/>
    <w:rsid w:val="003727B4"/>
    <w:rsid w:val="00373342"/>
    <w:rsid w:val="00373572"/>
    <w:rsid w:val="003748B4"/>
    <w:rsid w:val="003813E0"/>
    <w:rsid w:val="0038427F"/>
    <w:rsid w:val="00386E13"/>
    <w:rsid w:val="00393442"/>
    <w:rsid w:val="003936E7"/>
    <w:rsid w:val="00395758"/>
    <w:rsid w:val="003969CB"/>
    <w:rsid w:val="003A0FD0"/>
    <w:rsid w:val="003A23D6"/>
    <w:rsid w:val="003A2B15"/>
    <w:rsid w:val="003A751A"/>
    <w:rsid w:val="003B0611"/>
    <w:rsid w:val="003B10B6"/>
    <w:rsid w:val="003B12A8"/>
    <w:rsid w:val="003B17E3"/>
    <w:rsid w:val="003B207E"/>
    <w:rsid w:val="003B238B"/>
    <w:rsid w:val="003B31FE"/>
    <w:rsid w:val="003B4DEA"/>
    <w:rsid w:val="003B51FB"/>
    <w:rsid w:val="003B56B1"/>
    <w:rsid w:val="003B5E44"/>
    <w:rsid w:val="003B71D5"/>
    <w:rsid w:val="003C1FE1"/>
    <w:rsid w:val="003C32D6"/>
    <w:rsid w:val="003C6962"/>
    <w:rsid w:val="003D0EB7"/>
    <w:rsid w:val="003D3A30"/>
    <w:rsid w:val="003D418F"/>
    <w:rsid w:val="003D480A"/>
    <w:rsid w:val="003D7B45"/>
    <w:rsid w:val="003E064A"/>
    <w:rsid w:val="003E22BE"/>
    <w:rsid w:val="003E23CD"/>
    <w:rsid w:val="003E4F98"/>
    <w:rsid w:val="003F0882"/>
    <w:rsid w:val="003F10B5"/>
    <w:rsid w:val="003F318E"/>
    <w:rsid w:val="003F60CC"/>
    <w:rsid w:val="003F6F37"/>
    <w:rsid w:val="003F7BD6"/>
    <w:rsid w:val="004001C4"/>
    <w:rsid w:val="00400801"/>
    <w:rsid w:val="004020C5"/>
    <w:rsid w:val="0040404E"/>
    <w:rsid w:val="00405FA6"/>
    <w:rsid w:val="0040605A"/>
    <w:rsid w:val="0040777C"/>
    <w:rsid w:val="00407BBF"/>
    <w:rsid w:val="004105EF"/>
    <w:rsid w:val="004110CE"/>
    <w:rsid w:val="0041504D"/>
    <w:rsid w:val="00416159"/>
    <w:rsid w:val="00417CF2"/>
    <w:rsid w:val="00417F66"/>
    <w:rsid w:val="004213DA"/>
    <w:rsid w:val="00424DCC"/>
    <w:rsid w:val="0042643E"/>
    <w:rsid w:val="00433483"/>
    <w:rsid w:val="004337B0"/>
    <w:rsid w:val="00441BAE"/>
    <w:rsid w:val="00441CFE"/>
    <w:rsid w:val="00443EA7"/>
    <w:rsid w:val="0044564B"/>
    <w:rsid w:val="00446A43"/>
    <w:rsid w:val="0044707C"/>
    <w:rsid w:val="00451615"/>
    <w:rsid w:val="004516BB"/>
    <w:rsid w:val="0045215A"/>
    <w:rsid w:val="004552EC"/>
    <w:rsid w:val="0045617B"/>
    <w:rsid w:val="0045624D"/>
    <w:rsid w:val="00456FD2"/>
    <w:rsid w:val="004601B5"/>
    <w:rsid w:val="0046217D"/>
    <w:rsid w:val="00462C29"/>
    <w:rsid w:val="00466D1F"/>
    <w:rsid w:val="00470A79"/>
    <w:rsid w:val="0047119B"/>
    <w:rsid w:val="00472902"/>
    <w:rsid w:val="004733EF"/>
    <w:rsid w:val="004764CC"/>
    <w:rsid w:val="00476F5E"/>
    <w:rsid w:val="00481A85"/>
    <w:rsid w:val="00482905"/>
    <w:rsid w:val="00482DB6"/>
    <w:rsid w:val="00483436"/>
    <w:rsid w:val="004867DE"/>
    <w:rsid w:val="00486DCF"/>
    <w:rsid w:val="00487169"/>
    <w:rsid w:val="00487E6E"/>
    <w:rsid w:val="00490931"/>
    <w:rsid w:val="004911F6"/>
    <w:rsid w:val="00492C85"/>
    <w:rsid w:val="0049354F"/>
    <w:rsid w:val="004936D1"/>
    <w:rsid w:val="00494611"/>
    <w:rsid w:val="00496210"/>
    <w:rsid w:val="004A394F"/>
    <w:rsid w:val="004A3A76"/>
    <w:rsid w:val="004A4A2D"/>
    <w:rsid w:val="004A7478"/>
    <w:rsid w:val="004A78D1"/>
    <w:rsid w:val="004B11FE"/>
    <w:rsid w:val="004B1E9E"/>
    <w:rsid w:val="004B380B"/>
    <w:rsid w:val="004B5230"/>
    <w:rsid w:val="004C3394"/>
    <w:rsid w:val="004C33F0"/>
    <w:rsid w:val="004C3AC6"/>
    <w:rsid w:val="004C3DB8"/>
    <w:rsid w:val="004C3E7B"/>
    <w:rsid w:val="004C6501"/>
    <w:rsid w:val="004C7B58"/>
    <w:rsid w:val="004D0870"/>
    <w:rsid w:val="004D1175"/>
    <w:rsid w:val="004D283E"/>
    <w:rsid w:val="004D557E"/>
    <w:rsid w:val="004D7225"/>
    <w:rsid w:val="004D7C63"/>
    <w:rsid w:val="004E2128"/>
    <w:rsid w:val="004E25E0"/>
    <w:rsid w:val="004E27DB"/>
    <w:rsid w:val="004E3CE3"/>
    <w:rsid w:val="004E4380"/>
    <w:rsid w:val="004E6CA8"/>
    <w:rsid w:val="004F0BEE"/>
    <w:rsid w:val="004F2D3D"/>
    <w:rsid w:val="004F5286"/>
    <w:rsid w:val="004F6684"/>
    <w:rsid w:val="004F6978"/>
    <w:rsid w:val="005004FE"/>
    <w:rsid w:val="00504917"/>
    <w:rsid w:val="00504BD3"/>
    <w:rsid w:val="005052B0"/>
    <w:rsid w:val="00505E3E"/>
    <w:rsid w:val="00506750"/>
    <w:rsid w:val="00512244"/>
    <w:rsid w:val="0051390D"/>
    <w:rsid w:val="00513F57"/>
    <w:rsid w:val="00517045"/>
    <w:rsid w:val="0052018B"/>
    <w:rsid w:val="005207E7"/>
    <w:rsid w:val="0052504E"/>
    <w:rsid w:val="00525636"/>
    <w:rsid w:val="00526471"/>
    <w:rsid w:val="00527803"/>
    <w:rsid w:val="0052794A"/>
    <w:rsid w:val="005302C1"/>
    <w:rsid w:val="00531494"/>
    <w:rsid w:val="0053230C"/>
    <w:rsid w:val="005333B4"/>
    <w:rsid w:val="00533466"/>
    <w:rsid w:val="0053397E"/>
    <w:rsid w:val="0053418A"/>
    <w:rsid w:val="0053698B"/>
    <w:rsid w:val="00537D2C"/>
    <w:rsid w:val="0054049E"/>
    <w:rsid w:val="00545ED5"/>
    <w:rsid w:val="00550A1A"/>
    <w:rsid w:val="00551834"/>
    <w:rsid w:val="0055628C"/>
    <w:rsid w:val="005569C6"/>
    <w:rsid w:val="00557E8E"/>
    <w:rsid w:val="00561195"/>
    <w:rsid w:val="005620CE"/>
    <w:rsid w:val="00571E62"/>
    <w:rsid w:val="00572575"/>
    <w:rsid w:val="00572A12"/>
    <w:rsid w:val="00573A4B"/>
    <w:rsid w:val="00576807"/>
    <w:rsid w:val="005775B8"/>
    <w:rsid w:val="00577A7C"/>
    <w:rsid w:val="00581513"/>
    <w:rsid w:val="00582544"/>
    <w:rsid w:val="005839FC"/>
    <w:rsid w:val="005843D6"/>
    <w:rsid w:val="00587865"/>
    <w:rsid w:val="00587F8B"/>
    <w:rsid w:val="00593AE3"/>
    <w:rsid w:val="00595E76"/>
    <w:rsid w:val="00597059"/>
    <w:rsid w:val="005A0464"/>
    <w:rsid w:val="005A3D0A"/>
    <w:rsid w:val="005A4741"/>
    <w:rsid w:val="005A5161"/>
    <w:rsid w:val="005A6F42"/>
    <w:rsid w:val="005A7CE1"/>
    <w:rsid w:val="005B0853"/>
    <w:rsid w:val="005B1543"/>
    <w:rsid w:val="005B1BC3"/>
    <w:rsid w:val="005B574E"/>
    <w:rsid w:val="005B6310"/>
    <w:rsid w:val="005B6DE1"/>
    <w:rsid w:val="005C001D"/>
    <w:rsid w:val="005C067B"/>
    <w:rsid w:val="005C0AB7"/>
    <w:rsid w:val="005C21C9"/>
    <w:rsid w:val="005C2F94"/>
    <w:rsid w:val="005C444A"/>
    <w:rsid w:val="005C4AAA"/>
    <w:rsid w:val="005D051F"/>
    <w:rsid w:val="005D0697"/>
    <w:rsid w:val="005D2998"/>
    <w:rsid w:val="005D4576"/>
    <w:rsid w:val="005D7F94"/>
    <w:rsid w:val="005E05BD"/>
    <w:rsid w:val="005E2227"/>
    <w:rsid w:val="005E27CE"/>
    <w:rsid w:val="005E29F2"/>
    <w:rsid w:val="005E36D8"/>
    <w:rsid w:val="005E3937"/>
    <w:rsid w:val="005E3F98"/>
    <w:rsid w:val="005F2BD0"/>
    <w:rsid w:val="005F380D"/>
    <w:rsid w:val="005F4E5B"/>
    <w:rsid w:val="005F6C7A"/>
    <w:rsid w:val="00600AC0"/>
    <w:rsid w:val="00604265"/>
    <w:rsid w:val="0060475B"/>
    <w:rsid w:val="006052D9"/>
    <w:rsid w:val="00605C1B"/>
    <w:rsid w:val="00606157"/>
    <w:rsid w:val="006070B6"/>
    <w:rsid w:val="006100EF"/>
    <w:rsid w:val="00615626"/>
    <w:rsid w:val="0061744F"/>
    <w:rsid w:val="0061763C"/>
    <w:rsid w:val="006177E5"/>
    <w:rsid w:val="00624E9A"/>
    <w:rsid w:val="00627508"/>
    <w:rsid w:val="00627DB3"/>
    <w:rsid w:val="00631846"/>
    <w:rsid w:val="0063235B"/>
    <w:rsid w:val="0063453A"/>
    <w:rsid w:val="00635D4A"/>
    <w:rsid w:val="00640E64"/>
    <w:rsid w:val="00643342"/>
    <w:rsid w:val="00643B74"/>
    <w:rsid w:val="00643D2A"/>
    <w:rsid w:val="00645A61"/>
    <w:rsid w:val="00651CC8"/>
    <w:rsid w:val="00652330"/>
    <w:rsid w:val="00654571"/>
    <w:rsid w:val="00655F0D"/>
    <w:rsid w:val="006561C3"/>
    <w:rsid w:val="00662991"/>
    <w:rsid w:val="00663064"/>
    <w:rsid w:val="006639BC"/>
    <w:rsid w:val="00663A42"/>
    <w:rsid w:val="00666A4C"/>
    <w:rsid w:val="00666A68"/>
    <w:rsid w:val="0066765A"/>
    <w:rsid w:val="00670464"/>
    <w:rsid w:val="00670CC8"/>
    <w:rsid w:val="0067262B"/>
    <w:rsid w:val="00673732"/>
    <w:rsid w:val="00676C3F"/>
    <w:rsid w:val="0068054B"/>
    <w:rsid w:val="00680BEF"/>
    <w:rsid w:val="00680C98"/>
    <w:rsid w:val="00681F50"/>
    <w:rsid w:val="00685EC0"/>
    <w:rsid w:val="00686A31"/>
    <w:rsid w:val="00686DB7"/>
    <w:rsid w:val="00691B1A"/>
    <w:rsid w:val="00692B33"/>
    <w:rsid w:val="0069301A"/>
    <w:rsid w:val="00694216"/>
    <w:rsid w:val="0069444F"/>
    <w:rsid w:val="0069557B"/>
    <w:rsid w:val="00695B45"/>
    <w:rsid w:val="00696638"/>
    <w:rsid w:val="00696E92"/>
    <w:rsid w:val="00696EC6"/>
    <w:rsid w:val="006972CA"/>
    <w:rsid w:val="006976A7"/>
    <w:rsid w:val="00697FD8"/>
    <w:rsid w:val="006A10C9"/>
    <w:rsid w:val="006A125C"/>
    <w:rsid w:val="006A17E2"/>
    <w:rsid w:val="006A3A36"/>
    <w:rsid w:val="006A3B3A"/>
    <w:rsid w:val="006A54E0"/>
    <w:rsid w:val="006B179B"/>
    <w:rsid w:val="006B6328"/>
    <w:rsid w:val="006B760A"/>
    <w:rsid w:val="006C151E"/>
    <w:rsid w:val="006C1B2D"/>
    <w:rsid w:val="006C4618"/>
    <w:rsid w:val="006C49B7"/>
    <w:rsid w:val="006C56C5"/>
    <w:rsid w:val="006C5E73"/>
    <w:rsid w:val="006D09B7"/>
    <w:rsid w:val="006D0D0D"/>
    <w:rsid w:val="006D2921"/>
    <w:rsid w:val="006D3281"/>
    <w:rsid w:val="006D3EA5"/>
    <w:rsid w:val="006D53C6"/>
    <w:rsid w:val="006D55F0"/>
    <w:rsid w:val="006D6410"/>
    <w:rsid w:val="006D67A1"/>
    <w:rsid w:val="006D6B1D"/>
    <w:rsid w:val="006D6DA7"/>
    <w:rsid w:val="006E4875"/>
    <w:rsid w:val="006F14A8"/>
    <w:rsid w:val="006F52B5"/>
    <w:rsid w:val="006F639B"/>
    <w:rsid w:val="006F6CFB"/>
    <w:rsid w:val="006F71F7"/>
    <w:rsid w:val="006F7338"/>
    <w:rsid w:val="006F757C"/>
    <w:rsid w:val="006F7676"/>
    <w:rsid w:val="00701C27"/>
    <w:rsid w:val="00704C41"/>
    <w:rsid w:val="00705594"/>
    <w:rsid w:val="00705C2E"/>
    <w:rsid w:val="0071052D"/>
    <w:rsid w:val="007179B4"/>
    <w:rsid w:val="00720BAE"/>
    <w:rsid w:val="007259C8"/>
    <w:rsid w:val="00735623"/>
    <w:rsid w:val="00740E4A"/>
    <w:rsid w:val="007450B2"/>
    <w:rsid w:val="007506EB"/>
    <w:rsid w:val="007521EE"/>
    <w:rsid w:val="007556D7"/>
    <w:rsid w:val="0075728E"/>
    <w:rsid w:val="007622CD"/>
    <w:rsid w:val="00763B1A"/>
    <w:rsid w:val="00764341"/>
    <w:rsid w:val="00764EE7"/>
    <w:rsid w:val="007670B4"/>
    <w:rsid w:val="00767DB6"/>
    <w:rsid w:val="00771EDD"/>
    <w:rsid w:val="00772B83"/>
    <w:rsid w:val="007738B4"/>
    <w:rsid w:val="0077523D"/>
    <w:rsid w:val="00775C13"/>
    <w:rsid w:val="00776A75"/>
    <w:rsid w:val="00777BFA"/>
    <w:rsid w:val="00777E05"/>
    <w:rsid w:val="0078000F"/>
    <w:rsid w:val="00780890"/>
    <w:rsid w:val="00781A03"/>
    <w:rsid w:val="0078266A"/>
    <w:rsid w:val="007828BD"/>
    <w:rsid w:val="00783380"/>
    <w:rsid w:val="007835A8"/>
    <w:rsid w:val="007846F6"/>
    <w:rsid w:val="00787061"/>
    <w:rsid w:val="007878D7"/>
    <w:rsid w:val="00791D7D"/>
    <w:rsid w:val="007969CC"/>
    <w:rsid w:val="007973F4"/>
    <w:rsid w:val="00797F95"/>
    <w:rsid w:val="007A3B8F"/>
    <w:rsid w:val="007A5D17"/>
    <w:rsid w:val="007A698B"/>
    <w:rsid w:val="007B0A88"/>
    <w:rsid w:val="007B4001"/>
    <w:rsid w:val="007B4820"/>
    <w:rsid w:val="007B7D7A"/>
    <w:rsid w:val="007C10B2"/>
    <w:rsid w:val="007C48D4"/>
    <w:rsid w:val="007C640D"/>
    <w:rsid w:val="007C6B41"/>
    <w:rsid w:val="007C7601"/>
    <w:rsid w:val="007D0867"/>
    <w:rsid w:val="007D1506"/>
    <w:rsid w:val="007D2DE4"/>
    <w:rsid w:val="007D5A39"/>
    <w:rsid w:val="007D5AB3"/>
    <w:rsid w:val="007D60E4"/>
    <w:rsid w:val="007D6FD0"/>
    <w:rsid w:val="007E05B1"/>
    <w:rsid w:val="007E29B4"/>
    <w:rsid w:val="007E4F09"/>
    <w:rsid w:val="007E5094"/>
    <w:rsid w:val="007E57C8"/>
    <w:rsid w:val="007E7640"/>
    <w:rsid w:val="007F0BD7"/>
    <w:rsid w:val="007F19B9"/>
    <w:rsid w:val="007F4250"/>
    <w:rsid w:val="007F4821"/>
    <w:rsid w:val="007F5DE7"/>
    <w:rsid w:val="007F659F"/>
    <w:rsid w:val="007F7086"/>
    <w:rsid w:val="007F71B7"/>
    <w:rsid w:val="00800A1D"/>
    <w:rsid w:val="00802E7D"/>
    <w:rsid w:val="00806BDA"/>
    <w:rsid w:val="0080706E"/>
    <w:rsid w:val="00810BF5"/>
    <w:rsid w:val="00813C8F"/>
    <w:rsid w:val="008143F0"/>
    <w:rsid w:val="008143FF"/>
    <w:rsid w:val="00814698"/>
    <w:rsid w:val="008153A6"/>
    <w:rsid w:val="008159AF"/>
    <w:rsid w:val="00817A85"/>
    <w:rsid w:val="00817C22"/>
    <w:rsid w:val="0082332F"/>
    <w:rsid w:val="00824E1B"/>
    <w:rsid w:val="00824F05"/>
    <w:rsid w:val="0083046C"/>
    <w:rsid w:val="00830C53"/>
    <w:rsid w:val="00844EBF"/>
    <w:rsid w:val="00854F55"/>
    <w:rsid w:val="008562B2"/>
    <w:rsid w:val="008576EA"/>
    <w:rsid w:val="00860947"/>
    <w:rsid w:val="008622BD"/>
    <w:rsid w:val="00865777"/>
    <w:rsid w:val="00865841"/>
    <w:rsid w:val="00866FF9"/>
    <w:rsid w:val="008679A4"/>
    <w:rsid w:val="008701AA"/>
    <w:rsid w:val="00873C28"/>
    <w:rsid w:val="00885506"/>
    <w:rsid w:val="0088557D"/>
    <w:rsid w:val="00886198"/>
    <w:rsid w:val="00891200"/>
    <w:rsid w:val="00892AC4"/>
    <w:rsid w:val="00893E6A"/>
    <w:rsid w:val="00894A2A"/>
    <w:rsid w:val="00896249"/>
    <w:rsid w:val="00896795"/>
    <w:rsid w:val="00896D17"/>
    <w:rsid w:val="008A1F5C"/>
    <w:rsid w:val="008A2346"/>
    <w:rsid w:val="008A49FB"/>
    <w:rsid w:val="008A5204"/>
    <w:rsid w:val="008B1CA9"/>
    <w:rsid w:val="008B2BDF"/>
    <w:rsid w:val="008B3188"/>
    <w:rsid w:val="008B3BEA"/>
    <w:rsid w:val="008B4552"/>
    <w:rsid w:val="008B5A96"/>
    <w:rsid w:val="008B5D1A"/>
    <w:rsid w:val="008B72E3"/>
    <w:rsid w:val="008B7F5A"/>
    <w:rsid w:val="008C0224"/>
    <w:rsid w:val="008C1561"/>
    <w:rsid w:val="008C156E"/>
    <w:rsid w:val="008C4C94"/>
    <w:rsid w:val="008C6C2F"/>
    <w:rsid w:val="008D1EA4"/>
    <w:rsid w:val="008D22E8"/>
    <w:rsid w:val="008D6805"/>
    <w:rsid w:val="008D7279"/>
    <w:rsid w:val="008E12B8"/>
    <w:rsid w:val="008E3A05"/>
    <w:rsid w:val="008E5D64"/>
    <w:rsid w:val="008E6354"/>
    <w:rsid w:val="008E7B66"/>
    <w:rsid w:val="008F036E"/>
    <w:rsid w:val="008F0A0E"/>
    <w:rsid w:val="008F10E7"/>
    <w:rsid w:val="008F2FF8"/>
    <w:rsid w:val="008F37B6"/>
    <w:rsid w:val="008F590C"/>
    <w:rsid w:val="008F6523"/>
    <w:rsid w:val="008F65E5"/>
    <w:rsid w:val="008F69CC"/>
    <w:rsid w:val="008F7819"/>
    <w:rsid w:val="008F793E"/>
    <w:rsid w:val="00901100"/>
    <w:rsid w:val="009017A8"/>
    <w:rsid w:val="00901882"/>
    <w:rsid w:val="00902800"/>
    <w:rsid w:val="00903DB1"/>
    <w:rsid w:val="00904765"/>
    <w:rsid w:val="00906683"/>
    <w:rsid w:val="00914152"/>
    <w:rsid w:val="00914C73"/>
    <w:rsid w:val="00917001"/>
    <w:rsid w:val="009179A9"/>
    <w:rsid w:val="00917DFF"/>
    <w:rsid w:val="00920DBB"/>
    <w:rsid w:val="00920F8B"/>
    <w:rsid w:val="009226B6"/>
    <w:rsid w:val="00923CDF"/>
    <w:rsid w:val="00924425"/>
    <w:rsid w:val="00925BE9"/>
    <w:rsid w:val="00927392"/>
    <w:rsid w:val="00930D1B"/>
    <w:rsid w:val="009325A7"/>
    <w:rsid w:val="00935CFE"/>
    <w:rsid w:val="00936895"/>
    <w:rsid w:val="00940B95"/>
    <w:rsid w:val="00942D13"/>
    <w:rsid w:val="00943B94"/>
    <w:rsid w:val="00945920"/>
    <w:rsid w:val="00946679"/>
    <w:rsid w:val="00946DAC"/>
    <w:rsid w:val="00947D06"/>
    <w:rsid w:val="009515EE"/>
    <w:rsid w:val="009551B0"/>
    <w:rsid w:val="00955557"/>
    <w:rsid w:val="00955E58"/>
    <w:rsid w:val="00956329"/>
    <w:rsid w:val="009600AB"/>
    <w:rsid w:val="00960323"/>
    <w:rsid w:val="009603FF"/>
    <w:rsid w:val="00961553"/>
    <w:rsid w:val="00961D24"/>
    <w:rsid w:val="00961FA2"/>
    <w:rsid w:val="00962C66"/>
    <w:rsid w:val="00962D46"/>
    <w:rsid w:val="00963AC1"/>
    <w:rsid w:val="00965923"/>
    <w:rsid w:val="009663D4"/>
    <w:rsid w:val="00967230"/>
    <w:rsid w:val="00970B65"/>
    <w:rsid w:val="00970FB1"/>
    <w:rsid w:val="00971874"/>
    <w:rsid w:val="00972222"/>
    <w:rsid w:val="0097296D"/>
    <w:rsid w:val="00972E00"/>
    <w:rsid w:val="00973982"/>
    <w:rsid w:val="00974FD6"/>
    <w:rsid w:val="00975830"/>
    <w:rsid w:val="0097604B"/>
    <w:rsid w:val="0098254E"/>
    <w:rsid w:val="00982AB1"/>
    <w:rsid w:val="00984162"/>
    <w:rsid w:val="00986541"/>
    <w:rsid w:val="00986787"/>
    <w:rsid w:val="00992F78"/>
    <w:rsid w:val="009948A8"/>
    <w:rsid w:val="00995D04"/>
    <w:rsid w:val="00995E3D"/>
    <w:rsid w:val="0099651E"/>
    <w:rsid w:val="00997231"/>
    <w:rsid w:val="00997E5A"/>
    <w:rsid w:val="009A05F7"/>
    <w:rsid w:val="009A160D"/>
    <w:rsid w:val="009A4987"/>
    <w:rsid w:val="009A573F"/>
    <w:rsid w:val="009A5E4B"/>
    <w:rsid w:val="009A743E"/>
    <w:rsid w:val="009A776E"/>
    <w:rsid w:val="009B255B"/>
    <w:rsid w:val="009B3D32"/>
    <w:rsid w:val="009B74AB"/>
    <w:rsid w:val="009C1209"/>
    <w:rsid w:val="009C339D"/>
    <w:rsid w:val="009C4E62"/>
    <w:rsid w:val="009C6481"/>
    <w:rsid w:val="009C7038"/>
    <w:rsid w:val="009D137F"/>
    <w:rsid w:val="009D32F8"/>
    <w:rsid w:val="009D4247"/>
    <w:rsid w:val="009D6295"/>
    <w:rsid w:val="009D688F"/>
    <w:rsid w:val="009D7604"/>
    <w:rsid w:val="009E0619"/>
    <w:rsid w:val="009E0D21"/>
    <w:rsid w:val="009E3532"/>
    <w:rsid w:val="009E5A11"/>
    <w:rsid w:val="009E620C"/>
    <w:rsid w:val="009E6A11"/>
    <w:rsid w:val="009E7B5A"/>
    <w:rsid w:val="009F005C"/>
    <w:rsid w:val="009F0ABE"/>
    <w:rsid w:val="009F1DF3"/>
    <w:rsid w:val="009F20EF"/>
    <w:rsid w:val="009F2E60"/>
    <w:rsid w:val="009F3B13"/>
    <w:rsid w:val="009F4088"/>
    <w:rsid w:val="009F7ECD"/>
    <w:rsid w:val="00A007B7"/>
    <w:rsid w:val="00A00FF7"/>
    <w:rsid w:val="00A02AB4"/>
    <w:rsid w:val="00A042C7"/>
    <w:rsid w:val="00A0430C"/>
    <w:rsid w:val="00A043E8"/>
    <w:rsid w:val="00A07411"/>
    <w:rsid w:val="00A07CD8"/>
    <w:rsid w:val="00A10158"/>
    <w:rsid w:val="00A126AA"/>
    <w:rsid w:val="00A1649B"/>
    <w:rsid w:val="00A220A5"/>
    <w:rsid w:val="00A2375D"/>
    <w:rsid w:val="00A30355"/>
    <w:rsid w:val="00A30E7F"/>
    <w:rsid w:val="00A31D07"/>
    <w:rsid w:val="00A33AA5"/>
    <w:rsid w:val="00A33D80"/>
    <w:rsid w:val="00A4181A"/>
    <w:rsid w:val="00A42E05"/>
    <w:rsid w:val="00A43692"/>
    <w:rsid w:val="00A43ECD"/>
    <w:rsid w:val="00A43FB1"/>
    <w:rsid w:val="00A461A1"/>
    <w:rsid w:val="00A507A3"/>
    <w:rsid w:val="00A57231"/>
    <w:rsid w:val="00A6005E"/>
    <w:rsid w:val="00A606E9"/>
    <w:rsid w:val="00A61C4F"/>
    <w:rsid w:val="00A634EC"/>
    <w:rsid w:val="00A63BE2"/>
    <w:rsid w:val="00A64960"/>
    <w:rsid w:val="00A64DC3"/>
    <w:rsid w:val="00A739DE"/>
    <w:rsid w:val="00A7519F"/>
    <w:rsid w:val="00A754D4"/>
    <w:rsid w:val="00A75E72"/>
    <w:rsid w:val="00A7726F"/>
    <w:rsid w:val="00A77B3B"/>
    <w:rsid w:val="00A838B1"/>
    <w:rsid w:val="00A839B4"/>
    <w:rsid w:val="00A84265"/>
    <w:rsid w:val="00A8426E"/>
    <w:rsid w:val="00A930E0"/>
    <w:rsid w:val="00A9476E"/>
    <w:rsid w:val="00A95F6F"/>
    <w:rsid w:val="00A96EBC"/>
    <w:rsid w:val="00A9747A"/>
    <w:rsid w:val="00AA3AC2"/>
    <w:rsid w:val="00AA607A"/>
    <w:rsid w:val="00AB2019"/>
    <w:rsid w:val="00AB2705"/>
    <w:rsid w:val="00AB2D4D"/>
    <w:rsid w:val="00AB4CA9"/>
    <w:rsid w:val="00AB6AB3"/>
    <w:rsid w:val="00AB71FA"/>
    <w:rsid w:val="00AC52FF"/>
    <w:rsid w:val="00AD0D54"/>
    <w:rsid w:val="00AD2FB1"/>
    <w:rsid w:val="00AD430A"/>
    <w:rsid w:val="00AD569B"/>
    <w:rsid w:val="00AD68F7"/>
    <w:rsid w:val="00AD7A4B"/>
    <w:rsid w:val="00AE04D8"/>
    <w:rsid w:val="00AE1E77"/>
    <w:rsid w:val="00AE2C88"/>
    <w:rsid w:val="00AE479F"/>
    <w:rsid w:val="00AE6E5A"/>
    <w:rsid w:val="00AF0A29"/>
    <w:rsid w:val="00AF165B"/>
    <w:rsid w:val="00AF2896"/>
    <w:rsid w:val="00AF3BB7"/>
    <w:rsid w:val="00AF44C9"/>
    <w:rsid w:val="00B00F08"/>
    <w:rsid w:val="00B0103D"/>
    <w:rsid w:val="00B019B9"/>
    <w:rsid w:val="00B024A1"/>
    <w:rsid w:val="00B05825"/>
    <w:rsid w:val="00B06007"/>
    <w:rsid w:val="00B07359"/>
    <w:rsid w:val="00B07F59"/>
    <w:rsid w:val="00B10C9F"/>
    <w:rsid w:val="00B1145F"/>
    <w:rsid w:val="00B11F3B"/>
    <w:rsid w:val="00B17B69"/>
    <w:rsid w:val="00B20156"/>
    <w:rsid w:val="00B21389"/>
    <w:rsid w:val="00B225DF"/>
    <w:rsid w:val="00B23092"/>
    <w:rsid w:val="00B23B2C"/>
    <w:rsid w:val="00B26307"/>
    <w:rsid w:val="00B26D32"/>
    <w:rsid w:val="00B26D9B"/>
    <w:rsid w:val="00B26FF8"/>
    <w:rsid w:val="00B31DAC"/>
    <w:rsid w:val="00B331BC"/>
    <w:rsid w:val="00B338C1"/>
    <w:rsid w:val="00B33DD0"/>
    <w:rsid w:val="00B34E9F"/>
    <w:rsid w:val="00B35409"/>
    <w:rsid w:val="00B40DF1"/>
    <w:rsid w:val="00B42D20"/>
    <w:rsid w:val="00B440C9"/>
    <w:rsid w:val="00B4538D"/>
    <w:rsid w:val="00B4791C"/>
    <w:rsid w:val="00B5077A"/>
    <w:rsid w:val="00B50BD1"/>
    <w:rsid w:val="00B50E4D"/>
    <w:rsid w:val="00B511E2"/>
    <w:rsid w:val="00B519EE"/>
    <w:rsid w:val="00B52657"/>
    <w:rsid w:val="00B56A4A"/>
    <w:rsid w:val="00B6089E"/>
    <w:rsid w:val="00B6092E"/>
    <w:rsid w:val="00B61D26"/>
    <w:rsid w:val="00B6287A"/>
    <w:rsid w:val="00B63B92"/>
    <w:rsid w:val="00B63F28"/>
    <w:rsid w:val="00B64674"/>
    <w:rsid w:val="00B65CB5"/>
    <w:rsid w:val="00B66267"/>
    <w:rsid w:val="00B67554"/>
    <w:rsid w:val="00B726BF"/>
    <w:rsid w:val="00B74C07"/>
    <w:rsid w:val="00B74C8E"/>
    <w:rsid w:val="00B75A1B"/>
    <w:rsid w:val="00B75F71"/>
    <w:rsid w:val="00B763E9"/>
    <w:rsid w:val="00B76529"/>
    <w:rsid w:val="00B77AD7"/>
    <w:rsid w:val="00B81B8F"/>
    <w:rsid w:val="00B8329C"/>
    <w:rsid w:val="00B84B43"/>
    <w:rsid w:val="00B85CA3"/>
    <w:rsid w:val="00B87CBE"/>
    <w:rsid w:val="00B91585"/>
    <w:rsid w:val="00B91DE8"/>
    <w:rsid w:val="00B93D47"/>
    <w:rsid w:val="00B9439D"/>
    <w:rsid w:val="00B94B0C"/>
    <w:rsid w:val="00B95658"/>
    <w:rsid w:val="00BA300E"/>
    <w:rsid w:val="00BA3A64"/>
    <w:rsid w:val="00BA6253"/>
    <w:rsid w:val="00BA71BF"/>
    <w:rsid w:val="00BA7B09"/>
    <w:rsid w:val="00BB0278"/>
    <w:rsid w:val="00BB2283"/>
    <w:rsid w:val="00BB2FF5"/>
    <w:rsid w:val="00BB7929"/>
    <w:rsid w:val="00BC3878"/>
    <w:rsid w:val="00BC4519"/>
    <w:rsid w:val="00BD0061"/>
    <w:rsid w:val="00BD0D82"/>
    <w:rsid w:val="00BD2114"/>
    <w:rsid w:val="00BD2864"/>
    <w:rsid w:val="00BD2B35"/>
    <w:rsid w:val="00BD3DC6"/>
    <w:rsid w:val="00BD5F1C"/>
    <w:rsid w:val="00BD6814"/>
    <w:rsid w:val="00BE0BC4"/>
    <w:rsid w:val="00BE2549"/>
    <w:rsid w:val="00BE37A0"/>
    <w:rsid w:val="00BE6934"/>
    <w:rsid w:val="00BE7C80"/>
    <w:rsid w:val="00BF2351"/>
    <w:rsid w:val="00BF2803"/>
    <w:rsid w:val="00BF330D"/>
    <w:rsid w:val="00BF64C5"/>
    <w:rsid w:val="00C005FB"/>
    <w:rsid w:val="00C022FF"/>
    <w:rsid w:val="00C02FFD"/>
    <w:rsid w:val="00C0416C"/>
    <w:rsid w:val="00C04AD0"/>
    <w:rsid w:val="00C04F26"/>
    <w:rsid w:val="00C11B8E"/>
    <w:rsid w:val="00C1241C"/>
    <w:rsid w:val="00C13B37"/>
    <w:rsid w:val="00C21438"/>
    <w:rsid w:val="00C23364"/>
    <w:rsid w:val="00C2524D"/>
    <w:rsid w:val="00C25637"/>
    <w:rsid w:val="00C262A9"/>
    <w:rsid w:val="00C3248D"/>
    <w:rsid w:val="00C33875"/>
    <w:rsid w:val="00C33C5E"/>
    <w:rsid w:val="00C3532B"/>
    <w:rsid w:val="00C3594F"/>
    <w:rsid w:val="00C36B16"/>
    <w:rsid w:val="00C372AE"/>
    <w:rsid w:val="00C41B3C"/>
    <w:rsid w:val="00C41C5A"/>
    <w:rsid w:val="00C42E27"/>
    <w:rsid w:val="00C45372"/>
    <w:rsid w:val="00C45887"/>
    <w:rsid w:val="00C4609F"/>
    <w:rsid w:val="00C53FE7"/>
    <w:rsid w:val="00C56F4B"/>
    <w:rsid w:val="00C60330"/>
    <w:rsid w:val="00C603ED"/>
    <w:rsid w:val="00C614D4"/>
    <w:rsid w:val="00C62B10"/>
    <w:rsid w:val="00C655B9"/>
    <w:rsid w:val="00C66556"/>
    <w:rsid w:val="00C72264"/>
    <w:rsid w:val="00C728FC"/>
    <w:rsid w:val="00C76656"/>
    <w:rsid w:val="00C809C8"/>
    <w:rsid w:val="00C87E89"/>
    <w:rsid w:val="00C96E99"/>
    <w:rsid w:val="00CA082D"/>
    <w:rsid w:val="00CA1989"/>
    <w:rsid w:val="00CA1BCF"/>
    <w:rsid w:val="00CA52FD"/>
    <w:rsid w:val="00CB06C0"/>
    <w:rsid w:val="00CB07B9"/>
    <w:rsid w:val="00CB16A7"/>
    <w:rsid w:val="00CB374F"/>
    <w:rsid w:val="00CB5421"/>
    <w:rsid w:val="00CB5BA5"/>
    <w:rsid w:val="00CB7F55"/>
    <w:rsid w:val="00CC020D"/>
    <w:rsid w:val="00CC1BA4"/>
    <w:rsid w:val="00CC1D86"/>
    <w:rsid w:val="00CC4884"/>
    <w:rsid w:val="00CC580E"/>
    <w:rsid w:val="00CC7222"/>
    <w:rsid w:val="00CD06EE"/>
    <w:rsid w:val="00CD52E8"/>
    <w:rsid w:val="00CD60C5"/>
    <w:rsid w:val="00CD6675"/>
    <w:rsid w:val="00CE26A3"/>
    <w:rsid w:val="00CE42AF"/>
    <w:rsid w:val="00CE5278"/>
    <w:rsid w:val="00CE6B86"/>
    <w:rsid w:val="00CE6F20"/>
    <w:rsid w:val="00CF0994"/>
    <w:rsid w:val="00CF0C2B"/>
    <w:rsid w:val="00CF3764"/>
    <w:rsid w:val="00CF4787"/>
    <w:rsid w:val="00CF542D"/>
    <w:rsid w:val="00D0282D"/>
    <w:rsid w:val="00D03C45"/>
    <w:rsid w:val="00D03DC4"/>
    <w:rsid w:val="00D050A5"/>
    <w:rsid w:val="00D05C7C"/>
    <w:rsid w:val="00D05F4B"/>
    <w:rsid w:val="00D07951"/>
    <w:rsid w:val="00D13A21"/>
    <w:rsid w:val="00D13EFA"/>
    <w:rsid w:val="00D154F1"/>
    <w:rsid w:val="00D20998"/>
    <w:rsid w:val="00D2168E"/>
    <w:rsid w:val="00D21F2D"/>
    <w:rsid w:val="00D2473B"/>
    <w:rsid w:val="00D27649"/>
    <w:rsid w:val="00D30850"/>
    <w:rsid w:val="00D311D2"/>
    <w:rsid w:val="00D31413"/>
    <w:rsid w:val="00D353A8"/>
    <w:rsid w:val="00D35E8B"/>
    <w:rsid w:val="00D41FC4"/>
    <w:rsid w:val="00D52186"/>
    <w:rsid w:val="00D53509"/>
    <w:rsid w:val="00D54B81"/>
    <w:rsid w:val="00D55395"/>
    <w:rsid w:val="00D55D43"/>
    <w:rsid w:val="00D573CA"/>
    <w:rsid w:val="00D6148B"/>
    <w:rsid w:val="00D623BF"/>
    <w:rsid w:val="00D64972"/>
    <w:rsid w:val="00D6504E"/>
    <w:rsid w:val="00D6569F"/>
    <w:rsid w:val="00D66F9B"/>
    <w:rsid w:val="00D6711E"/>
    <w:rsid w:val="00D721A1"/>
    <w:rsid w:val="00D723AA"/>
    <w:rsid w:val="00D734B3"/>
    <w:rsid w:val="00D73ACF"/>
    <w:rsid w:val="00D74388"/>
    <w:rsid w:val="00D75B27"/>
    <w:rsid w:val="00D760B2"/>
    <w:rsid w:val="00D814F6"/>
    <w:rsid w:val="00D81B30"/>
    <w:rsid w:val="00D83662"/>
    <w:rsid w:val="00D84949"/>
    <w:rsid w:val="00D86C53"/>
    <w:rsid w:val="00D8789D"/>
    <w:rsid w:val="00D87D93"/>
    <w:rsid w:val="00D90C5F"/>
    <w:rsid w:val="00D91FEF"/>
    <w:rsid w:val="00D93EBD"/>
    <w:rsid w:val="00D957A4"/>
    <w:rsid w:val="00D96E11"/>
    <w:rsid w:val="00DA1568"/>
    <w:rsid w:val="00DA2C08"/>
    <w:rsid w:val="00DA3ACC"/>
    <w:rsid w:val="00DA55AC"/>
    <w:rsid w:val="00DB1A2D"/>
    <w:rsid w:val="00DB20C2"/>
    <w:rsid w:val="00DB29E1"/>
    <w:rsid w:val="00DB41EB"/>
    <w:rsid w:val="00DB6FA9"/>
    <w:rsid w:val="00DB7BF1"/>
    <w:rsid w:val="00DC0141"/>
    <w:rsid w:val="00DC0319"/>
    <w:rsid w:val="00DC1C6D"/>
    <w:rsid w:val="00DC260F"/>
    <w:rsid w:val="00DC40C4"/>
    <w:rsid w:val="00DC423D"/>
    <w:rsid w:val="00DC537A"/>
    <w:rsid w:val="00DC57CA"/>
    <w:rsid w:val="00DC626E"/>
    <w:rsid w:val="00DC79F1"/>
    <w:rsid w:val="00DD0D55"/>
    <w:rsid w:val="00DD0DB4"/>
    <w:rsid w:val="00DD2654"/>
    <w:rsid w:val="00DD2B3E"/>
    <w:rsid w:val="00DD3D0A"/>
    <w:rsid w:val="00DD6024"/>
    <w:rsid w:val="00DD633B"/>
    <w:rsid w:val="00DD6BD2"/>
    <w:rsid w:val="00DE08D4"/>
    <w:rsid w:val="00DE1918"/>
    <w:rsid w:val="00DE2521"/>
    <w:rsid w:val="00DE7864"/>
    <w:rsid w:val="00DF2369"/>
    <w:rsid w:val="00DF3537"/>
    <w:rsid w:val="00DF380B"/>
    <w:rsid w:val="00DF41CC"/>
    <w:rsid w:val="00DF4552"/>
    <w:rsid w:val="00DF5A88"/>
    <w:rsid w:val="00DF5CDE"/>
    <w:rsid w:val="00DF62D9"/>
    <w:rsid w:val="00DF6524"/>
    <w:rsid w:val="00DF764A"/>
    <w:rsid w:val="00E01CCC"/>
    <w:rsid w:val="00E12CBA"/>
    <w:rsid w:val="00E15868"/>
    <w:rsid w:val="00E168ED"/>
    <w:rsid w:val="00E20319"/>
    <w:rsid w:val="00E2074C"/>
    <w:rsid w:val="00E237B3"/>
    <w:rsid w:val="00E249B9"/>
    <w:rsid w:val="00E2743E"/>
    <w:rsid w:val="00E27695"/>
    <w:rsid w:val="00E31001"/>
    <w:rsid w:val="00E33281"/>
    <w:rsid w:val="00E344A9"/>
    <w:rsid w:val="00E35A8F"/>
    <w:rsid w:val="00E378A0"/>
    <w:rsid w:val="00E4000B"/>
    <w:rsid w:val="00E4121A"/>
    <w:rsid w:val="00E41A3F"/>
    <w:rsid w:val="00E41CEE"/>
    <w:rsid w:val="00E42E43"/>
    <w:rsid w:val="00E447E1"/>
    <w:rsid w:val="00E44A44"/>
    <w:rsid w:val="00E461BB"/>
    <w:rsid w:val="00E502DB"/>
    <w:rsid w:val="00E50E1A"/>
    <w:rsid w:val="00E53833"/>
    <w:rsid w:val="00E57292"/>
    <w:rsid w:val="00E601D7"/>
    <w:rsid w:val="00E621E8"/>
    <w:rsid w:val="00E6350F"/>
    <w:rsid w:val="00E64160"/>
    <w:rsid w:val="00E64E48"/>
    <w:rsid w:val="00E6706A"/>
    <w:rsid w:val="00E67EF9"/>
    <w:rsid w:val="00E7246C"/>
    <w:rsid w:val="00E7392B"/>
    <w:rsid w:val="00E75FD1"/>
    <w:rsid w:val="00E761A9"/>
    <w:rsid w:val="00E769A8"/>
    <w:rsid w:val="00E81A8B"/>
    <w:rsid w:val="00E82533"/>
    <w:rsid w:val="00E82A14"/>
    <w:rsid w:val="00E83B99"/>
    <w:rsid w:val="00E86FCA"/>
    <w:rsid w:val="00E8716E"/>
    <w:rsid w:val="00E87341"/>
    <w:rsid w:val="00E903D9"/>
    <w:rsid w:val="00E91241"/>
    <w:rsid w:val="00E91761"/>
    <w:rsid w:val="00E94165"/>
    <w:rsid w:val="00E95115"/>
    <w:rsid w:val="00E952C8"/>
    <w:rsid w:val="00E9541D"/>
    <w:rsid w:val="00E95E65"/>
    <w:rsid w:val="00E961CA"/>
    <w:rsid w:val="00EA2210"/>
    <w:rsid w:val="00EA3238"/>
    <w:rsid w:val="00EA4ABA"/>
    <w:rsid w:val="00EA6AAA"/>
    <w:rsid w:val="00EA75EE"/>
    <w:rsid w:val="00EA7842"/>
    <w:rsid w:val="00EA7EEF"/>
    <w:rsid w:val="00EB05AE"/>
    <w:rsid w:val="00EB1781"/>
    <w:rsid w:val="00EB339A"/>
    <w:rsid w:val="00EB449E"/>
    <w:rsid w:val="00EC413E"/>
    <w:rsid w:val="00EC4811"/>
    <w:rsid w:val="00EC6223"/>
    <w:rsid w:val="00EC716E"/>
    <w:rsid w:val="00ED05EF"/>
    <w:rsid w:val="00ED0938"/>
    <w:rsid w:val="00ED0D7F"/>
    <w:rsid w:val="00ED104B"/>
    <w:rsid w:val="00ED168D"/>
    <w:rsid w:val="00ED28AC"/>
    <w:rsid w:val="00ED5639"/>
    <w:rsid w:val="00ED575E"/>
    <w:rsid w:val="00ED5D3E"/>
    <w:rsid w:val="00EE38FE"/>
    <w:rsid w:val="00EE3AAF"/>
    <w:rsid w:val="00EE4B08"/>
    <w:rsid w:val="00EE6141"/>
    <w:rsid w:val="00EE635C"/>
    <w:rsid w:val="00EF159B"/>
    <w:rsid w:val="00EF1C26"/>
    <w:rsid w:val="00EF20A7"/>
    <w:rsid w:val="00EF2F17"/>
    <w:rsid w:val="00EF4415"/>
    <w:rsid w:val="00EF4DC4"/>
    <w:rsid w:val="00EF5B86"/>
    <w:rsid w:val="00EF60AA"/>
    <w:rsid w:val="00EF7192"/>
    <w:rsid w:val="00EF7D42"/>
    <w:rsid w:val="00F0153A"/>
    <w:rsid w:val="00F046CF"/>
    <w:rsid w:val="00F047E3"/>
    <w:rsid w:val="00F05110"/>
    <w:rsid w:val="00F066E1"/>
    <w:rsid w:val="00F100BB"/>
    <w:rsid w:val="00F11CE6"/>
    <w:rsid w:val="00F12BB7"/>
    <w:rsid w:val="00F13286"/>
    <w:rsid w:val="00F16972"/>
    <w:rsid w:val="00F17D6E"/>
    <w:rsid w:val="00F231E8"/>
    <w:rsid w:val="00F23443"/>
    <w:rsid w:val="00F23F06"/>
    <w:rsid w:val="00F2404F"/>
    <w:rsid w:val="00F25127"/>
    <w:rsid w:val="00F25F2A"/>
    <w:rsid w:val="00F308A8"/>
    <w:rsid w:val="00F311BB"/>
    <w:rsid w:val="00F31812"/>
    <w:rsid w:val="00F31C84"/>
    <w:rsid w:val="00F340AF"/>
    <w:rsid w:val="00F35608"/>
    <w:rsid w:val="00F373C8"/>
    <w:rsid w:val="00F4072B"/>
    <w:rsid w:val="00F40BC7"/>
    <w:rsid w:val="00F44126"/>
    <w:rsid w:val="00F44C49"/>
    <w:rsid w:val="00F455FE"/>
    <w:rsid w:val="00F45B3E"/>
    <w:rsid w:val="00F471EB"/>
    <w:rsid w:val="00F50276"/>
    <w:rsid w:val="00F50CDE"/>
    <w:rsid w:val="00F52BF0"/>
    <w:rsid w:val="00F532F5"/>
    <w:rsid w:val="00F53A03"/>
    <w:rsid w:val="00F5579B"/>
    <w:rsid w:val="00F60AF8"/>
    <w:rsid w:val="00F61D67"/>
    <w:rsid w:val="00F6507C"/>
    <w:rsid w:val="00F65C7A"/>
    <w:rsid w:val="00F67474"/>
    <w:rsid w:val="00F70D3A"/>
    <w:rsid w:val="00F71035"/>
    <w:rsid w:val="00F733C3"/>
    <w:rsid w:val="00F733EF"/>
    <w:rsid w:val="00F809CA"/>
    <w:rsid w:val="00F8309E"/>
    <w:rsid w:val="00F8388E"/>
    <w:rsid w:val="00F86469"/>
    <w:rsid w:val="00F86E8D"/>
    <w:rsid w:val="00F877FA"/>
    <w:rsid w:val="00F92917"/>
    <w:rsid w:val="00F92974"/>
    <w:rsid w:val="00F937AD"/>
    <w:rsid w:val="00F943B6"/>
    <w:rsid w:val="00F944A9"/>
    <w:rsid w:val="00F965BA"/>
    <w:rsid w:val="00F96FBD"/>
    <w:rsid w:val="00F97435"/>
    <w:rsid w:val="00F976FF"/>
    <w:rsid w:val="00F97B28"/>
    <w:rsid w:val="00FA023A"/>
    <w:rsid w:val="00FA37DE"/>
    <w:rsid w:val="00FA3917"/>
    <w:rsid w:val="00FA516B"/>
    <w:rsid w:val="00FB0C29"/>
    <w:rsid w:val="00FB1DF2"/>
    <w:rsid w:val="00FB2330"/>
    <w:rsid w:val="00FB656E"/>
    <w:rsid w:val="00FB6691"/>
    <w:rsid w:val="00FB7BF3"/>
    <w:rsid w:val="00FC0A79"/>
    <w:rsid w:val="00FC1D9F"/>
    <w:rsid w:val="00FC31D6"/>
    <w:rsid w:val="00FC3646"/>
    <w:rsid w:val="00FC39BF"/>
    <w:rsid w:val="00FC42D9"/>
    <w:rsid w:val="00FC5A23"/>
    <w:rsid w:val="00FD03B7"/>
    <w:rsid w:val="00FD0736"/>
    <w:rsid w:val="00FD081B"/>
    <w:rsid w:val="00FD1F48"/>
    <w:rsid w:val="00FD2C29"/>
    <w:rsid w:val="00FD6801"/>
    <w:rsid w:val="00FE1683"/>
    <w:rsid w:val="00FE5165"/>
    <w:rsid w:val="00FE52D7"/>
    <w:rsid w:val="00FE5BEF"/>
    <w:rsid w:val="00FE6005"/>
    <w:rsid w:val="00FE6F01"/>
    <w:rsid w:val="00FF047F"/>
    <w:rsid w:val="00FF0AAF"/>
    <w:rsid w:val="00FF1C0B"/>
    <w:rsid w:val="00FF6B5A"/>
    <w:rsid w:val="00FF73A3"/>
    <w:rsid w:val="00FF78B1"/>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ACBAC"/>
  <w15:docId w15:val="{2EAF6ADD-D72A-48F3-8A27-A94198CA6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1438"/>
    <w:pPr>
      <w:widowControl w:val="0"/>
      <w:tabs>
        <w:tab w:val="left" w:pos="567"/>
        <w:tab w:val="left" w:pos="1134"/>
        <w:tab w:val="right" w:pos="9072"/>
      </w:tabs>
      <w:adjustRightInd w:val="0"/>
      <w:spacing w:before="120" w:line="360" w:lineRule="exact"/>
      <w:jc w:val="both"/>
      <w:textAlignment w:val="baseline"/>
    </w:pPr>
    <w:rPr>
      <w:sz w:val="22"/>
      <w:lang w:val="en-GB" w:eastAsia="en-GB"/>
    </w:rPr>
  </w:style>
  <w:style w:type="paragraph" w:styleId="Heading1">
    <w:name w:val="heading 1"/>
    <w:basedOn w:val="norm"/>
    <w:next w:val="norm"/>
    <w:qFormat/>
    <w:rsid w:val="004E2128"/>
    <w:pPr>
      <w:keepNext/>
      <w:numPr>
        <w:numId w:val="2"/>
      </w:numPr>
      <w:spacing w:before="360" w:after="120"/>
      <w:outlineLvl w:val="0"/>
    </w:pPr>
    <w:rPr>
      <w:b/>
      <w:kern w:val="28"/>
      <w:sz w:val="28"/>
    </w:rPr>
  </w:style>
  <w:style w:type="paragraph" w:styleId="Heading2">
    <w:name w:val="heading 2"/>
    <w:basedOn w:val="norm"/>
    <w:next w:val="norm"/>
    <w:qFormat/>
    <w:rsid w:val="004E2128"/>
    <w:pPr>
      <w:keepNext/>
      <w:numPr>
        <w:ilvl w:val="1"/>
        <w:numId w:val="3"/>
      </w:numPr>
      <w:tabs>
        <w:tab w:val="clear" w:pos="567"/>
      </w:tabs>
      <w:spacing w:before="240"/>
      <w:ind w:left="851" w:hanging="851"/>
      <w:outlineLvl w:val="1"/>
    </w:pPr>
    <w:rPr>
      <w:b/>
      <w:sz w:val="26"/>
    </w:rPr>
  </w:style>
  <w:style w:type="paragraph" w:styleId="Heading3">
    <w:name w:val="heading 3"/>
    <w:basedOn w:val="norm"/>
    <w:next w:val="norm"/>
    <w:qFormat/>
    <w:rsid w:val="004E2128"/>
    <w:pPr>
      <w:keepNext/>
      <w:numPr>
        <w:ilvl w:val="2"/>
        <w:numId w:val="4"/>
      </w:numPr>
      <w:tabs>
        <w:tab w:val="clear" w:pos="567"/>
      </w:tabs>
      <w:spacing w:before="180"/>
      <w:ind w:left="851" w:hanging="851"/>
      <w:outlineLvl w:val="2"/>
    </w:pPr>
    <w:rPr>
      <w:b/>
      <w:sz w:val="24"/>
    </w:rPr>
  </w:style>
  <w:style w:type="paragraph" w:styleId="Heading4">
    <w:name w:val="heading 4"/>
    <w:basedOn w:val="Normal"/>
    <w:next w:val="Normal"/>
    <w:qFormat/>
    <w:rsid w:val="004E2128"/>
    <w:pPr>
      <w:keepNext/>
      <w:spacing w:before="0" w:line="240" w:lineRule="auto"/>
      <w:jc w:val="center"/>
      <w:outlineLvl w:val="3"/>
    </w:pPr>
    <w:rPr>
      <w:b/>
    </w:rPr>
  </w:style>
  <w:style w:type="paragraph" w:styleId="Heading9">
    <w:name w:val="heading 9"/>
    <w:basedOn w:val="Normal"/>
    <w:next w:val="Normal"/>
    <w:autoRedefine/>
    <w:qFormat/>
    <w:rsid w:val="004E2128"/>
    <w:pPr>
      <w:keepNext/>
      <w:pBdr>
        <w:top w:val="single" w:sz="6" w:space="1" w:color="auto" w:shadow="1"/>
        <w:left w:val="single" w:sz="6" w:space="4" w:color="auto" w:shadow="1"/>
        <w:bottom w:val="single" w:sz="6" w:space="10" w:color="auto" w:shadow="1"/>
        <w:right w:val="single" w:sz="6" w:space="4" w:color="auto" w:shadow="1"/>
      </w:pBdr>
      <w:spacing w:before="0" w:line="360" w:lineRule="auto"/>
      <w:ind w:right="-143"/>
      <w:outlineLvl w:val="8"/>
    </w:pPr>
    <w:rPr>
      <w:b/>
      <w:snapToGrid w:val="0"/>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4E2128"/>
    <w:pPr>
      <w:spacing w:line="360" w:lineRule="atLeast"/>
    </w:pPr>
  </w:style>
  <w:style w:type="paragraph" w:customStyle="1" w:styleId="annex1">
    <w:name w:val="annex1"/>
    <w:basedOn w:val="Heading2"/>
    <w:next w:val="norm"/>
    <w:rsid w:val="004E2128"/>
    <w:pPr>
      <w:pageBreakBefore/>
      <w:numPr>
        <w:ilvl w:val="0"/>
        <w:numId w:val="0"/>
      </w:numPr>
      <w:tabs>
        <w:tab w:val="left" w:pos="1418"/>
      </w:tabs>
      <w:ind w:left="1191" w:hanging="1191"/>
    </w:pPr>
    <w:rPr>
      <w:caps/>
      <w:sz w:val="22"/>
    </w:rPr>
  </w:style>
  <w:style w:type="paragraph" w:customStyle="1" w:styleId="bullet">
    <w:name w:val="bullet"/>
    <w:basedOn w:val="norm"/>
    <w:link w:val="bulletChar"/>
    <w:rsid w:val="004E2128"/>
    <w:pPr>
      <w:numPr>
        <w:numId w:val="8"/>
      </w:numPr>
    </w:pPr>
  </w:style>
  <w:style w:type="paragraph" w:customStyle="1" w:styleId="bullet2">
    <w:name w:val="bullet2"/>
    <w:basedOn w:val="norm"/>
    <w:rsid w:val="004E2128"/>
    <w:pPr>
      <w:numPr>
        <w:numId w:val="1"/>
      </w:numPr>
      <w:tabs>
        <w:tab w:val="clear" w:pos="1134"/>
      </w:tabs>
      <w:ind w:left="851" w:hanging="284"/>
    </w:pPr>
  </w:style>
  <w:style w:type="paragraph" w:customStyle="1" w:styleId="DocTitle">
    <w:name w:val="Doc Title"/>
    <w:basedOn w:val="norm"/>
    <w:next w:val="Heading1"/>
    <w:rsid w:val="004E2128"/>
    <w:pPr>
      <w:spacing w:before="480" w:after="240" w:line="480" w:lineRule="atLeast"/>
      <w:jc w:val="center"/>
    </w:pPr>
    <w:rPr>
      <w:b/>
      <w:caps/>
      <w:sz w:val="32"/>
    </w:rPr>
  </w:style>
  <w:style w:type="paragraph" w:styleId="Footer">
    <w:name w:val="footer"/>
    <w:basedOn w:val="norm"/>
    <w:rsid w:val="004E2128"/>
    <w:pPr>
      <w:spacing w:line="160" w:lineRule="atLeast"/>
      <w:jc w:val="right"/>
    </w:pPr>
    <w:rPr>
      <w:noProof/>
      <w:snapToGrid w:val="0"/>
      <w:sz w:val="16"/>
    </w:rPr>
  </w:style>
  <w:style w:type="character" w:styleId="FootnoteReference">
    <w:name w:val="footnote reference"/>
    <w:aliases w:val="Footnote Reference Number,Footnote Reference_LVL6,C26 Footnote Number,Footnote Reference_LVL61,Footnote Reference_LVL62,Footnote Reference_LVL63,Footnote Reference_LVL64,Footnote Reference_LVL65,Footnote Reference1,Odwołanie przypisu"/>
    <w:basedOn w:val="DefaultParagraphFont"/>
    <w:uiPriority w:val="99"/>
    <w:semiHidden/>
    <w:rsid w:val="004E2128"/>
    <w:rPr>
      <w:rFonts w:ascii="Times New Roman" w:hAnsi="Times New Roman"/>
      <w:vertAlign w:val="superscript"/>
    </w:rPr>
  </w:style>
  <w:style w:type="paragraph" w:styleId="FootnoteText">
    <w:name w:val="footnote text"/>
    <w:aliases w:val="Footnote,Fußnote,C26 Footnote body,FSR footnote,lábléc,Footnote Text Char Char,Voetnoottekst Char,Footnote Text Char1 Char Char1,Footnote Text Char Char Char Char,Footnote Text Char1 Char Char,Tekst przypisu,Footnote Text Char1"/>
    <w:basedOn w:val="norm"/>
    <w:link w:val="FootnoteTextChar"/>
    <w:uiPriority w:val="99"/>
    <w:semiHidden/>
    <w:rsid w:val="004E2128"/>
    <w:pPr>
      <w:keepLines/>
      <w:tabs>
        <w:tab w:val="left" w:pos="284"/>
      </w:tabs>
      <w:spacing w:line="200" w:lineRule="atLeast"/>
      <w:ind w:left="284" w:hanging="284"/>
    </w:pPr>
    <w:rPr>
      <w:sz w:val="18"/>
    </w:rPr>
  </w:style>
  <w:style w:type="paragraph" w:styleId="Header">
    <w:name w:val="header"/>
    <w:basedOn w:val="norm"/>
    <w:rsid w:val="004E2128"/>
    <w:pPr>
      <w:spacing w:line="160" w:lineRule="atLeast"/>
      <w:jc w:val="center"/>
    </w:pPr>
    <w:rPr>
      <w:sz w:val="16"/>
    </w:rPr>
  </w:style>
  <w:style w:type="character" w:styleId="LineNumber">
    <w:name w:val="line number"/>
    <w:basedOn w:val="DefaultParagraphFont"/>
    <w:rsid w:val="004E2128"/>
    <w:rPr>
      <w:rFonts w:ascii="Times New Roman" w:hAnsi="Times New Roman"/>
    </w:rPr>
  </w:style>
  <w:style w:type="paragraph" w:customStyle="1" w:styleId="lista">
    <w:name w:val="list(a)"/>
    <w:basedOn w:val="norm"/>
    <w:rsid w:val="004E2128"/>
    <w:pPr>
      <w:keepLines/>
      <w:tabs>
        <w:tab w:val="num" w:pos="567"/>
      </w:tabs>
      <w:ind w:left="567" w:hanging="567"/>
    </w:pPr>
  </w:style>
  <w:style w:type="paragraph" w:customStyle="1" w:styleId="listi">
    <w:name w:val="list(i)"/>
    <w:basedOn w:val="norm"/>
    <w:rsid w:val="004E2128"/>
    <w:pPr>
      <w:keepLines/>
      <w:numPr>
        <w:numId w:val="5"/>
      </w:numPr>
      <w:tabs>
        <w:tab w:val="clear" w:pos="720"/>
      </w:tabs>
      <w:ind w:left="851" w:hanging="284"/>
    </w:pPr>
  </w:style>
  <w:style w:type="paragraph" w:customStyle="1" w:styleId="principle">
    <w:name w:val="principle"/>
    <w:basedOn w:val="norm"/>
    <w:rsid w:val="004E2128"/>
    <w:pPr>
      <w:numPr>
        <w:numId w:val="6"/>
      </w:numPr>
      <w:tabs>
        <w:tab w:val="clear" w:pos="1474"/>
        <w:tab w:val="left" w:pos="1418"/>
      </w:tabs>
      <w:ind w:left="1418" w:hanging="1418"/>
    </w:pPr>
    <w:rPr>
      <w:b/>
      <w:i/>
    </w:rPr>
  </w:style>
  <w:style w:type="paragraph" w:customStyle="1" w:styleId="recomm">
    <w:name w:val="recomm"/>
    <w:basedOn w:val="norm"/>
    <w:rsid w:val="004E2128"/>
    <w:pPr>
      <w:numPr>
        <w:numId w:val="7"/>
      </w:numPr>
      <w:ind w:left="357" w:hanging="357"/>
    </w:pPr>
    <w:rPr>
      <w:i/>
    </w:rPr>
  </w:style>
  <w:style w:type="paragraph" w:styleId="TOC1">
    <w:name w:val="toc 1"/>
    <w:basedOn w:val="norm"/>
    <w:next w:val="Normal"/>
    <w:semiHidden/>
    <w:rsid w:val="004E2128"/>
    <w:pPr>
      <w:tabs>
        <w:tab w:val="left" w:pos="993"/>
        <w:tab w:val="right" w:pos="9214"/>
      </w:tabs>
      <w:spacing w:line="280" w:lineRule="exact"/>
      <w:ind w:left="993" w:right="566" w:hanging="993"/>
    </w:pPr>
    <w:rPr>
      <w:b/>
      <w:noProof/>
    </w:rPr>
  </w:style>
  <w:style w:type="paragraph" w:styleId="TOC2">
    <w:name w:val="toc 2"/>
    <w:basedOn w:val="norm"/>
    <w:next w:val="Normal"/>
    <w:semiHidden/>
    <w:rsid w:val="004E2128"/>
    <w:pPr>
      <w:tabs>
        <w:tab w:val="left" w:pos="993"/>
        <w:tab w:val="right" w:pos="9214"/>
      </w:tabs>
      <w:spacing w:line="280" w:lineRule="exact"/>
      <w:ind w:left="993" w:right="424" w:hanging="993"/>
    </w:pPr>
    <w:rPr>
      <w:noProof/>
    </w:rPr>
  </w:style>
  <w:style w:type="paragraph" w:styleId="TOC3">
    <w:name w:val="toc 3"/>
    <w:basedOn w:val="norm"/>
    <w:next w:val="Normal"/>
    <w:semiHidden/>
    <w:rsid w:val="004E2128"/>
    <w:pPr>
      <w:tabs>
        <w:tab w:val="right" w:pos="9214"/>
      </w:tabs>
      <w:spacing w:line="280" w:lineRule="exact"/>
      <w:ind w:left="993" w:right="424" w:hanging="993"/>
    </w:pPr>
    <w:rPr>
      <w:i/>
      <w:noProof/>
    </w:rPr>
  </w:style>
  <w:style w:type="paragraph" w:customStyle="1" w:styleId="zfirstlines">
    <w:name w:val="zfirstlines"/>
    <w:basedOn w:val="norm"/>
    <w:rsid w:val="004E2128"/>
    <w:pPr>
      <w:spacing w:before="30" w:after="30" w:line="280" w:lineRule="atLeast"/>
    </w:pPr>
    <w:rPr>
      <w:smallCaps/>
      <w:sz w:val="20"/>
    </w:rPr>
  </w:style>
  <w:style w:type="character" w:styleId="Hyperlink">
    <w:name w:val="Hyperlink"/>
    <w:basedOn w:val="DefaultParagraphFont"/>
    <w:rsid w:val="004E2128"/>
    <w:rPr>
      <w:rFonts w:ascii="Times New Roman" w:hAnsi="Times New Roman"/>
      <w:color w:val="0000FF"/>
      <w:u w:val="single"/>
    </w:rPr>
  </w:style>
  <w:style w:type="paragraph" w:customStyle="1" w:styleId="heading40">
    <w:name w:val="heading4"/>
    <w:basedOn w:val="norm"/>
    <w:next w:val="norm"/>
    <w:rsid w:val="004E2128"/>
    <w:rPr>
      <w:b/>
    </w:rPr>
  </w:style>
  <w:style w:type="paragraph" w:styleId="BodyText3">
    <w:name w:val="Body Text 3"/>
    <w:basedOn w:val="Normal"/>
    <w:rsid w:val="004E2128"/>
    <w:pPr>
      <w:spacing w:before="0" w:line="360" w:lineRule="auto"/>
    </w:pPr>
    <w:rPr>
      <w:b/>
      <w:sz w:val="20"/>
    </w:rPr>
  </w:style>
  <w:style w:type="paragraph" w:styleId="TableofFigures">
    <w:name w:val="table of figures"/>
    <w:basedOn w:val="Normal"/>
    <w:next w:val="Normal"/>
    <w:semiHidden/>
    <w:rsid w:val="004E2128"/>
    <w:pPr>
      <w:spacing w:before="0" w:line="240" w:lineRule="auto"/>
      <w:ind w:left="400" w:hanging="400"/>
      <w:jc w:val="left"/>
    </w:pPr>
    <w:rPr>
      <w:b/>
      <w:sz w:val="20"/>
    </w:rPr>
  </w:style>
  <w:style w:type="paragraph" w:styleId="BodyText2">
    <w:name w:val="Body Text 2"/>
    <w:basedOn w:val="Normal"/>
    <w:rsid w:val="004E2128"/>
    <w:pPr>
      <w:spacing w:after="120" w:line="480" w:lineRule="auto"/>
    </w:pPr>
  </w:style>
  <w:style w:type="paragraph" w:styleId="BalloonText">
    <w:name w:val="Balloon Text"/>
    <w:basedOn w:val="Normal"/>
    <w:semiHidden/>
    <w:rsid w:val="004E2128"/>
    <w:rPr>
      <w:rFonts w:ascii="Tahoma" w:hAnsi="Tahoma" w:cs="Tahoma"/>
      <w:sz w:val="16"/>
      <w:szCs w:val="16"/>
    </w:rPr>
  </w:style>
  <w:style w:type="table" w:styleId="TableGrid">
    <w:name w:val="Table Grid"/>
    <w:basedOn w:val="TableNormal"/>
    <w:rsid w:val="004E21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4E2128"/>
    <w:rPr>
      <w:color w:val="800080"/>
      <w:u w:val="single"/>
    </w:rPr>
  </w:style>
  <w:style w:type="paragraph" w:styleId="BodyText">
    <w:name w:val="Body Text"/>
    <w:basedOn w:val="Normal"/>
    <w:link w:val="BodyTextChar"/>
    <w:rsid w:val="004E2128"/>
    <w:pPr>
      <w:ind w:right="-4253"/>
    </w:pPr>
  </w:style>
  <w:style w:type="character" w:customStyle="1" w:styleId="normChar">
    <w:name w:val="norm Char"/>
    <w:basedOn w:val="DefaultParagraphFont"/>
    <w:link w:val="norm"/>
    <w:rsid w:val="009325A7"/>
    <w:rPr>
      <w:sz w:val="22"/>
      <w:lang w:val="en-GB" w:eastAsia="en-GB" w:bidi="ar-SA"/>
    </w:rPr>
  </w:style>
  <w:style w:type="paragraph" w:styleId="NormalWeb">
    <w:name w:val="Normal (Web)"/>
    <w:basedOn w:val="Normal"/>
    <w:rsid w:val="00810BF5"/>
    <w:pPr>
      <w:tabs>
        <w:tab w:val="clear" w:pos="567"/>
        <w:tab w:val="clear" w:pos="1134"/>
        <w:tab w:val="clear" w:pos="9072"/>
      </w:tabs>
      <w:spacing w:before="100" w:beforeAutospacing="1" w:after="100" w:afterAutospacing="1" w:line="240" w:lineRule="auto"/>
      <w:jc w:val="left"/>
    </w:pPr>
    <w:rPr>
      <w:sz w:val="24"/>
      <w:szCs w:val="24"/>
    </w:rPr>
  </w:style>
  <w:style w:type="character" w:customStyle="1" w:styleId="bold">
    <w:name w:val="bold"/>
    <w:basedOn w:val="DefaultParagraphFont"/>
    <w:rsid w:val="00810BF5"/>
  </w:style>
  <w:style w:type="paragraph" w:customStyle="1" w:styleId="1">
    <w:name w:val="1"/>
    <w:basedOn w:val="Normal"/>
    <w:rsid w:val="00E82533"/>
    <w:pPr>
      <w:tabs>
        <w:tab w:val="clear" w:pos="567"/>
        <w:tab w:val="clear" w:pos="1134"/>
        <w:tab w:val="clear" w:pos="9072"/>
      </w:tabs>
      <w:spacing w:before="0" w:after="160" w:line="240" w:lineRule="exact"/>
      <w:jc w:val="left"/>
    </w:pPr>
    <w:rPr>
      <w:rFonts w:ascii="Tahoma" w:hAnsi="Tahoma"/>
      <w:sz w:val="20"/>
      <w:lang w:val="en-US" w:eastAsia="en-US"/>
    </w:rPr>
  </w:style>
  <w:style w:type="character" w:customStyle="1" w:styleId="FootnoteTextChar">
    <w:name w:val="Footnote Text Char"/>
    <w:aliases w:val="Footnote Char,Fußnote Char,C26 Footnote body Char,FSR footnote Char,lábléc Char,Footnote Text Char Char Char,Voetnoottekst Char Char,Footnote Text Char1 Char Char1 Char,Footnote Text Char Char Char Char Char,Tekst przypisu Char"/>
    <w:basedOn w:val="DefaultParagraphFont"/>
    <w:link w:val="FootnoteText"/>
    <w:uiPriority w:val="99"/>
    <w:rsid w:val="00E82533"/>
    <w:rPr>
      <w:sz w:val="18"/>
      <w:lang w:val="en-GB" w:eastAsia="en-GB" w:bidi="ar-SA"/>
    </w:rPr>
  </w:style>
  <w:style w:type="paragraph" w:customStyle="1" w:styleId="Car">
    <w:name w:val="Car"/>
    <w:basedOn w:val="Normal"/>
    <w:rsid w:val="0049354F"/>
    <w:pPr>
      <w:tabs>
        <w:tab w:val="clear" w:pos="567"/>
        <w:tab w:val="clear" w:pos="1134"/>
        <w:tab w:val="clear" w:pos="9072"/>
      </w:tabs>
      <w:spacing w:before="0" w:after="160" w:line="240" w:lineRule="exact"/>
      <w:jc w:val="left"/>
    </w:pPr>
    <w:rPr>
      <w:rFonts w:ascii="Tahoma" w:hAnsi="Tahoma"/>
      <w:sz w:val="20"/>
      <w:lang w:val="en-US" w:eastAsia="en-US"/>
    </w:rPr>
  </w:style>
  <w:style w:type="paragraph" w:styleId="Caption">
    <w:name w:val="caption"/>
    <w:basedOn w:val="Normal"/>
    <w:next w:val="Normal"/>
    <w:qFormat/>
    <w:rsid w:val="0040605A"/>
    <w:pPr>
      <w:spacing w:after="120"/>
    </w:pPr>
    <w:rPr>
      <w:b/>
      <w:bCs/>
      <w:sz w:val="20"/>
    </w:rPr>
  </w:style>
  <w:style w:type="paragraph" w:customStyle="1" w:styleId="CarCar">
    <w:name w:val="Car Car"/>
    <w:basedOn w:val="Normal"/>
    <w:rsid w:val="00C33875"/>
    <w:pPr>
      <w:tabs>
        <w:tab w:val="clear" w:pos="567"/>
        <w:tab w:val="clear" w:pos="1134"/>
        <w:tab w:val="clear" w:pos="9072"/>
      </w:tabs>
      <w:spacing w:before="0" w:after="160" w:line="240" w:lineRule="exact"/>
      <w:jc w:val="left"/>
    </w:pPr>
    <w:rPr>
      <w:rFonts w:ascii="Tahoma" w:hAnsi="Tahoma"/>
      <w:sz w:val="20"/>
      <w:lang w:val="en-US" w:eastAsia="en-US"/>
    </w:rPr>
  </w:style>
  <w:style w:type="character" w:styleId="CommentReference">
    <w:name w:val="annotation reference"/>
    <w:basedOn w:val="DefaultParagraphFont"/>
    <w:uiPriority w:val="99"/>
    <w:semiHidden/>
    <w:rsid w:val="00A96EBC"/>
    <w:rPr>
      <w:sz w:val="16"/>
      <w:szCs w:val="16"/>
    </w:rPr>
  </w:style>
  <w:style w:type="paragraph" w:styleId="CommentText">
    <w:name w:val="annotation text"/>
    <w:basedOn w:val="Normal"/>
    <w:link w:val="CommentTextChar"/>
    <w:uiPriority w:val="99"/>
    <w:semiHidden/>
    <w:rsid w:val="00A96EBC"/>
    <w:rPr>
      <w:sz w:val="20"/>
    </w:rPr>
  </w:style>
  <w:style w:type="paragraph" w:styleId="CommentSubject">
    <w:name w:val="annotation subject"/>
    <w:basedOn w:val="CommentText"/>
    <w:next w:val="CommentText"/>
    <w:semiHidden/>
    <w:rsid w:val="00A96EBC"/>
    <w:rPr>
      <w:b/>
      <w:bCs/>
    </w:rPr>
  </w:style>
  <w:style w:type="paragraph" w:customStyle="1" w:styleId="Char3">
    <w:name w:val="Char3"/>
    <w:basedOn w:val="Normal"/>
    <w:rsid w:val="008F37B6"/>
    <w:pPr>
      <w:widowControl/>
      <w:tabs>
        <w:tab w:val="clear" w:pos="567"/>
        <w:tab w:val="clear" w:pos="1134"/>
        <w:tab w:val="clear" w:pos="9072"/>
      </w:tabs>
      <w:adjustRightInd/>
      <w:spacing w:before="0" w:after="160" w:line="240" w:lineRule="exact"/>
      <w:jc w:val="left"/>
      <w:textAlignment w:val="auto"/>
    </w:pPr>
    <w:rPr>
      <w:rFonts w:ascii="Tahoma" w:hAnsi="Tahoma"/>
      <w:sz w:val="20"/>
      <w:lang w:val="en-US" w:eastAsia="en-US"/>
    </w:rPr>
  </w:style>
  <w:style w:type="paragraph" w:customStyle="1" w:styleId="CharCharCharCharChar">
    <w:name w:val="Char Char Char Char Char"/>
    <w:basedOn w:val="Normal"/>
    <w:rsid w:val="001F6223"/>
    <w:pPr>
      <w:widowControl/>
      <w:tabs>
        <w:tab w:val="clear" w:pos="567"/>
        <w:tab w:val="clear" w:pos="1134"/>
        <w:tab w:val="clear" w:pos="9072"/>
      </w:tabs>
      <w:adjustRightInd/>
      <w:spacing w:before="0" w:after="160" w:line="240" w:lineRule="exact"/>
      <w:jc w:val="left"/>
      <w:textAlignment w:val="auto"/>
    </w:pPr>
    <w:rPr>
      <w:rFonts w:ascii="Tahoma" w:hAnsi="Tahoma"/>
      <w:sz w:val="20"/>
      <w:lang w:val="en-US" w:eastAsia="en-US"/>
    </w:rPr>
  </w:style>
  <w:style w:type="character" w:customStyle="1" w:styleId="BodyTextChar">
    <w:name w:val="Body Text Char"/>
    <w:basedOn w:val="DefaultParagraphFont"/>
    <w:link w:val="BodyText"/>
    <w:rsid w:val="00F25F2A"/>
    <w:rPr>
      <w:sz w:val="22"/>
      <w:lang w:val="en-GB" w:eastAsia="en-GB"/>
    </w:rPr>
  </w:style>
  <w:style w:type="character" w:customStyle="1" w:styleId="bulletChar">
    <w:name w:val="bullet Char"/>
    <w:basedOn w:val="DefaultParagraphFont"/>
    <w:link w:val="bullet"/>
    <w:rsid w:val="00691B1A"/>
    <w:rPr>
      <w:sz w:val="22"/>
      <w:lang w:val="en-GB" w:eastAsia="en-GB"/>
    </w:rPr>
  </w:style>
  <w:style w:type="paragraph" w:styleId="Revision">
    <w:name w:val="Revision"/>
    <w:hidden/>
    <w:uiPriority w:val="99"/>
    <w:semiHidden/>
    <w:rsid w:val="00E82A14"/>
    <w:rPr>
      <w:sz w:val="22"/>
      <w:lang w:val="en-GB" w:eastAsia="en-GB"/>
    </w:rPr>
  </w:style>
  <w:style w:type="paragraph" w:styleId="ListParagraph">
    <w:name w:val="List Paragraph"/>
    <w:aliases w:val="OBC Bullet,List Paragraph11,F5 List Paragraph,Bullet Points,Dot pt,List Paragraph1,Colorful List - Accent 11,No Spacing1,List Paragraph Char Char Char,Indicator Text,Numbered Para 1,Bullet 1,List Paragraph2,MAIN CONTENT,List Paragraph12,L"/>
    <w:basedOn w:val="Normal"/>
    <w:link w:val="ListParagraphChar"/>
    <w:uiPriority w:val="34"/>
    <w:qFormat/>
    <w:rsid w:val="000C7FB6"/>
    <w:pPr>
      <w:widowControl/>
      <w:tabs>
        <w:tab w:val="clear" w:pos="567"/>
        <w:tab w:val="clear" w:pos="1134"/>
        <w:tab w:val="clear" w:pos="9072"/>
      </w:tabs>
      <w:adjustRightInd/>
      <w:spacing w:before="60" w:after="60" w:line="340" w:lineRule="atLeast"/>
      <w:ind w:left="720"/>
      <w:contextualSpacing/>
      <w:jc w:val="left"/>
      <w:textAlignment w:val="auto"/>
    </w:pPr>
    <w:rPr>
      <w:rFonts w:ascii="Arial" w:hAnsi="Arial" w:cs="Sendnya"/>
      <w:sz w:val="20"/>
      <w:szCs w:val="22"/>
    </w:rPr>
  </w:style>
  <w:style w:type="paragraph" w:styleId="ListBullet">
    <w:name w:val="List Bullet"/>
    <w:basedOn w:val="Normal"/>
    <w:uiPriority w:val="99"/>
    <w:unhideWhenUsed/>
    <w:rsid w:val="00283BA2"/>
    <w:pPr>
      <w:widowControl/>
      <w:numPr>
        <w:numId w:val="22"/>
      </w:numPr>
      <w:adjustRightInd/>
      <w:spacing w:before="0" w:line="360" w:lineRule="auto"/>
      <w:contextualSpacing/>
      <w:textAlignment w:val="auto"/>
    </w:pPr>
    <w:rPr>
      <w:rFonts w:eastAsia="Times New Roman"/>
    </w:rPr>
  </w:style>
  <w:style w:type="paragraph" w:customStyle="1" w:styleId="Default">
    <w:name w:val="Default"/>
    <w:rsid w:val="00A1649B"/>
    <w:pPr>
      <w:autoSpaceDE w:val="0"/>
      <w:autoSpaceDN w:val="0"/>
      <w:adjustRightInd w:val="0"/>
    </w:pPr>
    <w:rPr>
      <w:rFonts w:ascii="Segoe UI" w:eastAsia="Times New Roman" w:hAnsi="Segoe UI" w:cs="Segoe UI"/>
      <w:color w:val="000000"/>
      <w:sz w:val="24"/>
      <w:szCs w:val="24"/>
      <w:lang w:val="en-GB" w:eastAsia="en-GB"/>
    </w:rPr>
  </w:style>
  <w:style w:type="character" w:customStyle="1" w:styleId="ListParagraphChar">
    <w:name w:val="List Paragraph Char"/>
    <w:aliases w:val="OBC Bullet Char,List Paragraph11 Char,F5 List Paragraph Char,Bullet Points Char,Dot pt Char,List Paragraph1 Char,Colorful List - Accent 11 Char,No Spacing1 Char,List Paragraph Char Char Char Char,Indicator Text Char,Bullet 1 Char"/>
    <w:link w:val="ListParagraph"/>
    <w:uiPriority w:val="34"/>
    <w:qFormat/>
    <w:rsid w:val="008F7819"/>
    <w:rPr>
      <w:rFonts w:ascii="Arial" w:hAnsi="Arial" w:cs="Sendnya"/>
      <w:szCs w:val="22"/>
      <w:lang w:val="en-GB" w:eastAsia="en-GB"/>
    </w:rPr>
  </w:style>
  <w:style w:type="paragraph" w:customStyle="1" w:styleId="ECBBodyText">
    <w:name w:val="ECB Body Text"/>
    <w:basedOn w:val="Normal"/>
    <w:link w:val="ECBBodyTextChar"/>
    <w:qFormat/>
    <w:rsid w:val="008F7819"/>
    <w:pPr>
      <w:widowControl/>
      <w:tabs>
        <w:tab w:val="clear" w:pos="567"/>
        <w:tab w:val="clear" w:pos="1134"/>
        <w:tab w:val="clear" w:pos="9072"/>
      </w:tabs>
      <w:adjustRightInd/>
      <w:spacing w:before="60" w:after="60" w:line="340" w:lineRule="exact"/>
      <w:jc w:val="left"/>
      <w:textAlignment w:val="auto"/>
    </w:pPr>
    <w:rPr>
      <w:rFonts w:ascii="Arial" w:eastAsia="Times New Roman" w:hAnsi="Arial" w:cs="Sendnya"/>
      <w:sz w:val="20"/>
      <w:szCs w:val="22"/>
    </w:rPr>
  </w:style>
  <w:style w:type="character" w:customStyle="1" w:styleId="ECBBodyTextChar">
    <w:name w:val="ECB Body Text Char"/>
    <w:link w:val="ECBBodyText"/>
    <w:rsid w:val="008F7819"/>
    <w:rPr>
      <w:rFonts w:ascii="Arial" w:eastAsia="Times New Roman" w:hAnsi="Arial" w:cs="Sendnya"/>
      <w:szCs w:val="22"/>
      <w:lang w:val="en-GB" w:eastAsia="en-GB"/>
    </w:rPr>
  </w:style>
  <w:style w:type="paragraph" w:styleId="NoSpacing">
    <w:name w:val="No Spacing"/>
    <w:uiPriority w:val="1"/>
    <w:qFormat/>
    <w:rsid w:val="00276B65"/>
    <w:rPr>
      <w:rFonts w:eastAsiaTheme="minorHAnsi"/>
      <w:sz w:val="24"/>
      <w:szCs w:val="22"/>
      <w:lang w:val="en-IE"/>
    </w:rPr>
  </w:style>
  <w:style w:type="character" w:customStyle="1" w:styleId="CommentTextChar">
    <w:name w:val="Comment Text Char"/>
    <w:basedOn w:val="DefaultParagraphFont"/>
    <w:link w:val="CommentText"/>
    <w:uiPriority w:val="99"/>
    <w:semiHidden/>
    <w:rsid w:val="00276B65"/>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578605">
      <w:bodyDiv w:val="1"/>
      <w:marLeft w:val="0"/>
      <w:marRight w:val="0"/>
      <w:marTop w:val="0"/>
      <w:marBottom w:val="0"/>
      <w:divBdr>
        <w:top w:val="none" w:sz="0" w:space="0" w:color="auto"/>
        <w:left w:val="none" w:sz="0" w:space="0" w:color="auto"/>
        <w:bottom w:val="none" w:sz="0" w:space="0" w:color="auto"/>
        <w:right w:val="none" w:sz="0" w:space="0" w:color="auto"/>
      </w:divBdr>
    </w:div>
    <w:div w:id="478108366">
      <w:bodyDiv w:val="1"/>
      <w:marLeft w:val="0"/>
      <w:marRight w:val="0"/>
      <w:marTop w:val="0"/>
      <w:marBottom w:val="0"/>
      <w:divBdr>
        <w:top w:val="none" w:sz="0" w:space="0" w:color="auto"/>
        <w:left w:val="none" w:sz="0" w:space="0" w:color="auto"/>
        <w:bottom w:val="none" w:sz="0" w:space="0" w:color="auto"/>
        <w:right w:val="none" w:sz="0" w:space="0" w:color="auto"/>
      </w:divBdr>
    </w:div>
    <w:div w:id="1081486704">
      <w:bodyDiv w:val="1"/>
      <w:marLeft w:val="0"/>
      <w:marRight w:val="0"/>
      <w:marTop w:val="0"/>
      <w:marBottom w:val="0"/>
      <w:divBdr>
        <w:top w:val="none" w:sz="0" w:space="0" w:color="auto"/>
        <w:left w:val="none" w:sz="0" w:space="0" w:color="auto"/>
        <w:bottom w:val="none" w:sz="0" w:space="0" w:color="auto"/>
        <w:right w:val="none" w:sz="0" w:space="0" w:color="auto"/>
      </w:divBdr>
    </w:div>
    <w:div w:id="1229613356">
      <w:bodyDiv w:val="1"/>
      <w:marLeft w:val="0"/>
      <w:marRight w:val="0"/>
      <w:marTop w:val="0"/>
      <w:marBottom w:val="0"/>
      <w:divBdr>
        <w:top w:val="none" w:sz="0" w:space="0" w:color="auto"/>
        <w:left w:val="none" w:sz="0" w:space="0" w:color="auto"/>
        <w:bottom w:val="none" w:sz="0" w:space="0" w:color="auto"/>
        <w:right w:val="none" w:sz="0" w:space="0" w:color="auto"/>
      </w:divBdr>
      <w:divsChild>
        <w:div w:id="935404108">
          <w:marLeft w:val="0"/>
          <w:marRight w:val="0"/>
          <w:marTop w:val="0"/>
          <w:marBottom w:val="0"/>
          <w:divBdr>
            <w:top w:val="none" w:sz="0" w:space="0" w:color="auto"/>
            <w:left w:val="none" w:sz="0" w:space="0" w:color="auto"/>
            <w:bottom w:val="none" w:sz="0" w:space="0" w:color="auto"/>
            <w:right w:val="none" w:sz="0" w:space="0" w:color="auto"/>
          </w:divBdr>
        </w:div>
        <w:div w:id="1180007329">
          <w:marLeft w:val="0"/>
          <w:marRight w:val="0"/>
          <w:marTop w:val="0"/>
          <w:marBottom w:val="0"/>
          <w:divBdr>
            <w:top w:val="none" w:sz="0" w:space="0" w:color="auto"/>
            <w:left w:val="none" w:sz="0" w:space="0" w:color="auto"/>
            <w:bottom w:val="none" w:sz="0" w:space="0" w:color="auto"/>
            <w:right w:val="none" w:sz="0" w:space="0" w:color="auto"/>
          </w:divBdr>
        </w:div>
        <w:div w:id="1910848845">
          <w:marLeft w:val="0"/>
          <w:marRight w:val="0"/>
          <w:marTop w:val="0"/>
          <w:marBottom w:val="0"/>
          <w:divBdr>
            <w:top w:val="none" w:sz="0" w:space="0" w:color="auto"/>
            <w:left w:val="none" w:sz="0" w:space="0" w:color="auto"/>
            <w:bottom w:val="none" w:sz="0" w:space="0" w:color="auto"/>
            <w:right w:val="none" w:sz="0" w:space="0" w:color="auto"/>
          </w:divBdr>
        </w:div>
      </w:divsChild>
    </w:div>
    <w:div w:id="1774125552">
      <w:bodyDiv w:val="1"/>
      <w:marLeft w:val="0"/>
      <w:marRight w:val="0"/>
      <w:marTop w:val="0"/>
      <w:marBottom w:val="0"/>
      <w:divBdr>
        <w:top w:val="none" w:sz="0" w:space="0" w:color="auto"/>
        <w:left w:val="none" w:sz="0" w:space="0" w:color="auto"/>
        <w:bottom w:val="none" w:sz="0" w:space="0" w:color="auto"/>
        <w:right w:val="none" w:sz="0" w:space="0" w:color="auto"/>
      </w:divBdr>
      <w:divsChild>
        <w:div w:id="2068261590">
          <w:marLeft w:val="0"/>
          <w:marRight w:val="0"/>
          <w:marTop w:val="0"/>
          <w:marBottom w:val="0"/>
          <w:divBdr>
            <w:top w:val="none" w:sz="0" w:space="0" w:color="auto"/>
            <w:left w:val="none" w:sz="0" w:space="0" w:color="auto"/>
            <w:bottom w:val="none" w:sz="0" w:space="0" w:color="auto"/>
            <w:right w:val="none" w:sz="0" w:space="0" w:color="auto"/>
          </w:divBdr>
          <w:divsChild>
            <w:div w:id="539248928">
              <w:marLeft w:val="0"/>
              <w:marRight w:val="0"/>
              <w:marTop w:val="0"/>
              <w:marBottom w:val="0"/>
              <w:divBdr>
                <w:top w:val="none" w:sz="0" w:space="0" w:color="auto"/>
                <w:left w:val="none" w:sz="0" w:space="0" w:color="auto"/>
                <w:bottom w:val="none" w:sz="0" w:space="0" w:color="auto"/>
                <w:right w:val="none" w:sz="0" w:space="0" w:color="auto"/>
              </w:divBdr>
              <w:divsChild>
                <w:div w:id="27676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9981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F547C0-DF77-4A47-BBA5-843B80F79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1087</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Memo 03-04-2000</vt:lpstr>
    </vt:vector>
  </TitlesOfParts>
  <Company>EUROPEAN CENTRAL BANK</Company>
  <LinksUpToDate>false</LinksUpToDate>
  <CharactersWithSpaces>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 03-04-2000</dc:title>
  <dc:creator>Rakitzis, Dimitrios</dc:creator>
  <cp:lastModifiedBy>Rakitzis, Dimitrios</cp:lastModifiedBy>
  <cp:revision>4</cp:revision>
  <cp:lastPrinted>2019-11-11T18:27:00Z</cp:lastPrinted>
  <dcterms:created xsi:type="dcterms:W3CDTF">2022-09-19T19:13:00Z</dcterms:created>
  <dcterms:modified xsi:type="dcterms:W3CDTF">2022-09-19T20:09:00Z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